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1E0" w:firstRow="1" w:lastRow="1" w:firstColumn="1" w:lastColumn="1" w:noHBand="0" w:noVBand="0"/>
      </w:tblPr>
      <w:tblGrid>
        <w:gridCol w:w="6518"/>
        <w:gridCol w:w="7770"/>
      </w:tblGrid>
      <w:tr w:rsidR="00C06684" w:rsidRPr="006D05AB" w14:paraId="0662037E" w14:textId="77777777" w:rsidTr="00FD47FE">
        <w:trPr>
          <w:jc w:val="center"/>
        </w:trPr>
        <w:tc>
          <w:tcPr>
            <w:tcW w:w="2281" w:type="pct"/>
          </w:tcPr>
          <w:p w14:paraId="7C2056F1" w14:textId="54CBEB8D" w:rsidR="00432B58" w:rsidRPr="00432B58" w:rsidRDefault="00432B58" w:rsidP="00432B58">
            <w:pPr>
              <w:pStyle w:val="Heading1"/>
              <w:spacing w:before="0" w:after="0"/>
              <w:jc w:val="center"/>
              <w:rPr>
                <w:rFonts w:ascii="Times New Roman" w:hAnsi="Times New Roman"/>
                <w:bCs w:val="0"/>
                <w:sz w:val="26"/>
                <w:szCs w:val="26"/>
                <w:lang w:val="vi-VN"/>
              </w:rPr>
            </w:pPr>
            <w:r w:rsidRPr="00432B58">
              <w:rPr>
                <w:rFonts w:ascii="Times New Roman" w:hAnsi="Times New Roman"/>
                <w:bCs w:val="0"/>
                <w:sz w:val="26"/>
                <w:szCs w:val="26"/>
                <w:lang w:val="vi-VN"/>
              </w:rPr>
              <w:t>ỦY BAN NHÂN DÂN</w:t>
            </w:r>
          </w:p>
          <w:p w14:paraId="5D7E67C9" w14:textId="0AF535DF" w:rsidR="00C06684" w:rsidRPr="00432B58" w:rsidRDefault="00C06684" w:rsidP="00432B58">
            <w:pPr>
              <w:pStyle w:val="Heading1"/>
              <w:spacing w:before="0" w:after="0"/>
              <w:jc w:val="center"/>
              <w:rPr>
                <w:rFonts w:ascii="Times New Roman" w:hAnsi="Times New Roman"/>
                <w:b w:val="0"/>
                <w:sz w:val="26"/>
                <w:szCs w:val="26"/>
                <w:lang w:val="vi-VN"/>
              </w:rPr>
            </w:pPr>
            <w:r w:rsidRPr="00432B58">
              <w:rPr>
                <w:rFonts w:ascii="Times New Roman" w:hAnsi="Times New Roman"/>
                <w:bCs w:val="0"/>
                <w:sz w:val="26"/>
                <w:szCs w:val="26"/>
                <w:lang w:val="vi-VN"/>
              </w:rPr>
              <w:t>THÀNH PHỐ ĐÀ NẴNG</w:t>
            </w:r>
          </w:p>
        </w:tc>
        <w:tc>
          <w:tcPr>
            <w:tcW w:w="2719" w:type="pct"/>
          </w:tcPr>
          <w:p w14:paraId="55606CD9" w14:textId="77777777" w:rsidR="00C06684" w:rsidRPr="006D05AB" w:rsidRDefault="00C06684" w:rsidP="00403AAE">
            <w:pPr>
              <w:jc w:val="center"/>
              <w:rPr>
                <w:b/>
                <w:sz w:val="26"/>
                <w:lang w:val="vi-VN"/>
              </w:rPr>
            </w:pPr>
            <w:r w:rsidRPr="006D05AB">
              <w:rPr>
                <w:b/>
                <w:sz w:val="26"/>
                <w:lang w:val="vi-VN"/>
              </w:rPr>
              <w:t>CỘNG HOÀ XÃ HỘI CHỦ NGHĨA VIỆT NAM</w:t>
            </w:r>
          </w:p>
          <w:p w14:paraId="6F3CB112" w14:textId="77777777" w:rsidR="00C06684" w:rsidRPr="006D05AB" w:rsidRDefault="00C06684" w:rsidP="00403AAE">
            <w:pPr>
              <w:jc w:val="center"/>
              <w:rPr>
                <w:b/>
                <w:sz w:val="28"/>
                <w:szCs w:val="28"/>
                <w:lang w:val="vi-VN"/>
              </w:rPr>
            </w:pPr>
            <w:r w:rsidRPr="006D05AB">
              <w:rPr>
                <w:b/>
                <w:sz w:val="28"/>
                <w:szCs w:val="28"/>
                <w:lang w:val="vi-VN"/>
              </w:rPr>
              <w:t>Độc lập - Tự do - Hạnh phúc</w:t>
            </w:r>
          </w:p>
        </w:tc>
      </w:tr>
      <w:tr w:rsidR="00C06684" w:rsidRPr="002A75DF" w14:paraId="4AABBE57" w14:textId="77777777" w:rsidTr="00FD47FE">
        <w:trPr>
          <w:trHeight w:val="519"/>
          <w:jc w:val="center"/>
        </w:trPr>
        <w:tc>
          <w:tcPr>
            <w:tcW w:w="2281" w:type="pct"/>
            <w:vAlign w:val="center"/>
          </w:tcPr>
          <w:p w14:paraId="792CA74D" w14:textId="70297AF0" w:rsidR="00C06684" w:rsidRPr="006D05AB" w:rsidRDefault="00FD47FE" w:rsidP="006A7866">
            <w:pPr>
              <w:spacing w:before="120"/>
              <w:jc w:val="center"/>
              <w:rPr>
                <w:sz w:val="26"/>
                <w:szCs w:val="26"/>
                <w:lang w:val="vi-VN"/>
              </w:rPr>
            </w:pPr>
            <w:r w:rsidRPr="006D05AB">
              <w:rPr>
                <w:noProof/>
                <w:sz w:val="26"/>
                <w:szCs w:val="26"/>
                <w:lang w:val="vi-VN" w:eastAsia="ja-JP"/>
              </w:rPr>
              <mc:AlternateContent>
                <mc:Choice Requires="wps">
                  <w:drawing>
                    <wp:anchor distT="0" distB="0" distL="114300" distR="114300" simplePos="0" relativeHeight="251660288" behindDoc="0" locked="0" layoutInCell="1" allowOverlap="1" wp14:anchorId="3E5A7521" wp14:editId="4EB3A304">
                      <wp:simplePos x="0" y="0"/>
                      <wp:positionH relativeFrom="column">
                        <wp:posOffset>1486535</wp:posOffset>
                      </wp:positionH>
                      <wp:positionV relativeFrom="paragraph">
                        <wp:posOffset>-17780</wp:posOffset>
                      </wp:positionV>
                      <wp:extent cx="1009650" cy="0"/>
                      <wp:effectExtent l="0" t="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8F361" id="_x0000_t32" coordsize="21600,21600" o:spt="32" o:oned="t" path="m,l21600,21600e" filled="f">
                      <v:path arrowok="t" fillok="f" o:connecttype="none"/>
                      <o:lock v:ext="edit" shapetype="t"/>
                    </v:shapetype>
                    <v:shape id="Straight Arrow Connector 2" o:spid="_x0000_s1026" type="#_x0000_t32" style="position:absolute;margin-left:117.05pt;margin-top:-1.4pt;width: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" strokeweight="1pt"/>
                  </w:pict>
                </mc:Fallback>
              </mc:AlternateContent>
            </w:r>
          </w:p>
        </w:tc>
        <w:tc>
          <w:tcPr>
            <w:tcW w:w="2719" w:type="pct"/>
          </w:tcPr>
          <w:p w14:paraId="411B2D75" w14:textId="2C3EA0AB" w:rsidR="00C06684" w:rsidRPr="006D05AB" w:rsidRDefault="00C06684" w:rsidP="001F7FD4">
            <w:pPr>
              <w:spacing w:before="120"/>
              <w:jc w:val="center"/>
              <w:rPr>
                <w:i/>
                <w:sz w:val="26"/>
                <w:szCs w:val="26"/>
                <w:lang w:val="vi-VN"/>
              </w:rPr>
            </w:pPr>
            <w:r w:rsidRPr="006D05AB">
              <w:rPr>
                <w:i/>
                <w:noProof/>
                <w:sz w:val="28"/>
                <w:szCs w:val="28"/>
                <w:lang w:val="vi-VN" w:eastAsia="ja-JP"/>
              </w:rPr>
              <mc:AlternateContent>
                <mc:Choice Requires="wps">
                  <w:drawing>
                    <wp:anchor distT="0" distB="0" distL="114300" distR="114300" simplePos="0" relativeHeight="251659264" behindDoc="0" locked="0" layoutInCell="1" allowOverlap="1" wp14:anchorId="1A214CBE" wp14:editId="690F45AF">
                      <wp:simplePos x="0" y="0"/>
                      <wp:positionH relativeFrom="column">
                        <wp:posOffset>1332230</wp:posOffset>
                      </wp:positionH>
                      <wp:positionV relativeFrom="paragraph">
                        <wp:posOffset>11430</wp:posOffset>
                      </wp:positionV>
                      <wp:extent cx="2115879"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79"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C7856" id="Straight Arrow Connector 1" o:spid="_x0000_s1026" type="#_x0000_t32" style="position:absolute;margin-left:104.9pt;margin-top:.9pt;width:16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" strokeweight="1pt"/>
                  </w:pict>
                </mc:Fallback>
              </mc:AlternateContent>
            </w:r>
            <w:r w:rsidRPr="006D05AB">
              <w:rPr>
                <w:i/>
                <w:sz w:val="28"/>
                <w:szCs w:val="28"/>
                <w:lang w:val="vi-VN"/>
              </w:rPr>
              <w:t>Đà</w:t>
            </w:r>
            <w:r w:rsidR="00177DF6" w:rsidRPr="006D05AB">
              <w:rPr>
                <w:i/>
                <w:sz w:val="28"/>
                <w:szCs w:val="28"/>
                <w:lang w:val="vi-VN"/>
              </w:rPr>
              <w:t xml:space="preserve"> Nẵng, ngày </w:t>
            </w:r>
            <w:r w:rsidR="00417BE3" w:rsidRPr="006D05AB">
              <w:rPr>
                <w:i/>
                <w:sz w:val="28"/>
                <w:szCs w:val="28"/>
                <w:lang w:val="vi-VN"/>
              </w:rPr>
              <w:t xml:space="preserve">        </w:t>
            </w:r>
            <w:r w:rsidR="00177DF6" w:rsidRPr="006D05AB">
              <w:rPr>
                <w:i/>
                <w:sz w:val="28"/>
                <w:szCs w:val="28"/>
                <w:lang w:val="vi-VN"/>
              </w:rPr>
              <w:t xml:space="preserve"> tháng </w:t>
            </w:r>
            <w:r w:rsidR="00417BE3" w:rsidRPr="006D05AB">
              <w:rPr>
                <w:i/>
                <w:sz w:val="28"/>
                <w:szCs w:val="28"/>
                <w:lang w:val="vi-VN"/>
              </w:rPr>
              <w:t xml:space="preserve">       </w:t>
            </w:r>
            <w:r w:rsidR="00177DF6" w:rsidRPr="006D05AB">
              <w:rPr>
                <w:i/>
                <w:sz w:val="28"/>
                <w:szCs w:val="28"/>
                <w:lang w:val="vi-VN"/>
              </w:rPr>
              <w:t xml:space="preserve"> năm 202</w:t>
            </w:r>
            <w:r w:rsidR="00601B6F" w:rsidRPr="006D05AB">
              <w:rPr>
                <w:i/>
                <w:sz w:val="28"/>
                <w:szCs w:val="28"/>
                <w:lang w:val="vi-VN"/>
              </w:rPr>
              <w:t>5</w:t>
            </w:r>
          </w:p>
        </w:tc>
      </w:tr>
    </w:tbl>
    <w:p w14:paraId="79A32897" w14:textId="1846B1E5" w:rsidR="00C06684" w:rsidRPr="006D05AB" w:rsidRDefault="00FD47FE" w:rsidP="00E735BE">
      <w:pPr>
        <w:pStyle w:val="BodyTextIndent"/>
        <w:spacing w:before="360" w:after="0"/>
        <w:ind w:firstLine="567"/>
        <w:jc w:val="center"/>
        <w:outlineLvl w:val="0"/>
        <w:rPr>
          <w:b/>
          <w:szCs w:val="28"/>
          <w:lang w:val="vi-VN"/>
        </w:rPr>
      </w:pPr>
      <w:r>
        <w:rPr>
          <w:b/>
          <w:szCs w:val="28"/>
          <w:lang w:val="vi-VN"/>
        </w:rPr>
        <w:t>BẢN SO SÁNH, THUYẾT MINH NỘI DUNG</w:t>
      </w:r>
    </w:p>
    <w:p w14:paraId="297C2AC3" w14:textId="77777777" w:rsidR="008A0387" w:rsidRDefault="007637E4" w:rsidP="008A0387">
      <w:pPr>
        <w:jc w:val="center"/>
        <w:outlineLvl w:val="0"/>
        <w:rPr>
          <w:rStyle w:val="fontstyle01"/>
          <w:b/>
          <w:lang w:val="vi-VN"/>
        </w:rPr>
      </w:pPr>
      <w:r>
        <w:rPr>
          <w:rStyle w:val="fontstyle01"/>
          <w:b/>
          <w:lang w:val="vi-VN"/>
        </w:rPr>
        <w:t>D</w:t>
      </w:r>
      <w:r w:rsidR="00D143C8" w:rsidRPr="00D143C8">
        <w:rPr>
          <w:rStyle w:val="fontstyle01"/>
          <w:b/>
          <w:lang w:val="vi-VN"/>
        </w:rPr>
        <w:t xml:space="preserve">ự thảo </w:t>
      </w:r>
      <w:r w:rsidR="00D45FAE" w:rsidRPr="00D45FAE">
        <w:rPr>
          <w:rStyle w:val="fontstyle01"/>
          <w:b/>
          <w:lang w:val="vi-VN"/>
        </w:rPr>
        <w:t xml:space="preserve">Nghị quyết </w:t>
      </w:r>
      <w:bookmarkStart w:id="0" w:name="_Hlk199843848"/>
      <w:r w:rsidR="00D45FAE" w:rsidRPr="00D45FAE">
        <w:rPr>
          <w:rStyle w:val="fontstyle01"/>
          <w:b/>
          <w:lang w:val="vi-VN"/>
        </w:rPr>
        <w:t xml:space="preserve">quy định mức thu, đối tượng thu, nộp, chế độ quản lý, sử dụng phí thẩm định </w:t>
      </w:r>
      <w:r w:rsidR="008A0387">
        <w:rPr>
          <w:rStyle w:val="fontstyle01"/>
          <w:b/>
          <w:lang w:val="vi-VN"/>
        </w:rPr>
        <w:t xml:space="preserve">cấp, cấp lại, </w:t>
      </w:r>
    </w:p>
    <w:p w14:paraId="3A9D5A4F" w14:textId="1F701256" w:rsidR="00641B1D" w:rsidRDefault="008A0387" w:rsidP="00632D92">
      <w:pPr>
        <w:spacing w:after="120"/>
        <w:jc w:val="center"/>
        <w:outlineLvl w:val="0"/>
        <w:rPr>
          <w:rStyle w:val="fontstyle01"/>
          <w:b/>
          <w:lang w:val="vi-VN"/>
        </w:rPr>
      </w:pPr>
      <w:r>
        <w:rPr>
          <w:rStyle w:val="fontstyle01"/>
          <w:b/>
          <w:lang w:val="vi-VN"/>
        </w:rPr>
        <w:t xml:space="preserve">điều chỉnh giấy phép </w:t>
      </w:r>
      <w:r w:rsidR="00D45FAE" w:rsidRPr="00D45FAE">
        <w:rPr>
          <w:rStyle w:val="fontstyle01"/>
          <w:b/>
          <w:lang w:val="vi-VN"/>
        </w:rPr>
        <w:t>môi trường trên địa bàn thành phố Đà Nẵng</w:t>
      </w:r>
      <w:bookmarkEnd w:id="0"/>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3"/>
        <w:gridCol w:w="3261"/>
        <w:gridCol w:w="3401"/>
        <w:gridCol w:w="3969"/>
        <w:gridCol w:w="3084"/>
      </w:tblGrid>
      <w:tr w:rsidR="0073754F" w14:paraId="32AECD37" w14:textId="77777777" w:rsidTr="003B5051">
        <w:trPr>
          <w:tblHeader/>
        </w:trPr>
        <w:tc>
          <w:tcPr>
            <w:tcW w:w="197" w:type="pct"/>
          </w:tcPr>
          <w:p w14:paraId="545DF096" w14:textId="24EE8D0C" w:rsidR="00D7021A" w:rsidRDefault="00D7021A" w:rsidP="00023ADF">
            <w:pPr>
              <w:spacing w:before="60" w:after="60"/>
              <w:ind w:left="1" w:hanging="3"/>
              <w:jc w:val="center"/>
              <w:rPr>
                <w:sz w:val="26"/>
                <w:szCs w:val="26"/>
                <w:highlight w:val="white"/>
              </w:rPr>
            </w:pPr>
            <w:r>
              <w:rPr>
                <w:b/>
                <w:sz w:val="26"/>
                <w:szCs w:val="26"/>
                <w:highlight w:val="white"/>
              </w:rPr>
              <w:t>TT</w:t>
            </w:r>
          </w:p>
        </w:tc>
        <w:tc>
          <w:tcPr>
            <w:tcW w:w="1142" w:type="pct"/>
          </w:tcPr>
          <w:p w14:paraId="32E3980A" w14:textId="5DE6D5A5" w:rsidR="00D7021A" w:rsidRDefault="00D7021A" w:rsidP="00023ADF">
            <w:pPr>
              <w:spacing w:before="60" w:after="60"/>
              <w:ind w:left="1" w:hanging="3"/>
              <w:jc w:val="center"/>
              <w:rPr>
                <w:sz w:val="26"/>
                <w:szCs w:val="26"/>
                <w:highlight w:val="white"/>
              </w:rPr>
            </w:pPr>
            <w:r>
              <w:rPr>
                <w:b/>
                <w:sz w:val="26"/>
                <w:szCs w:val="26"/>
                <w:highlight w:val="white"/>
              </w:rPr>
              <w:t xml:space="preserve">NỘI DUNG </w:t>
            </w:r>
            <w:r w:rsidR="003E220A">
              <w:rPr>
                <w:b/>
                <w:sz w:val="26"/>
                <w:szCs w:val="26"/>
                <w:highlight w:val="white"/>
              </w:rPr>
              <w:t>QUY ĐỊNH TẠI THÀNH PHỐ ĐÀ NẴNG</w:t>
            </w:r>
            <w:r w:rsidR="003E220A">
              <w:rPr>
                <w:rStyle w:val="FootnoteReference"/>
                <w:b/>
                <w:sz w:val="26"/>
                <w:szCs w:val="26"/>
                <w:highlight w:val="white"/>
              </w:rPr>
              <w:footnoteReference w:id="1"/>
            </w:r>
          </w:p>
        </w:tc>
        <w:tc>
          <w:tcPr>
            <w:tcW w:w="1191" w:type="pct"/>
          </w:tcPr>
          <w:p w14:paraId="41F5D279" w14:textId="18A2B97E" w:rsidR="00D7021A" w:rsidRDefault="003E220A" w:rsidP="00023ADF">
            <w:pPr>
              <w:spacing w:before="60" w:after="60"/>
              <w:ind w:left="1" w:hanging="3"/>
              <w:jc w:val="center"/>
              <w:rPr>
                <w:b/>
                <w:sz w:val="26"/>
                <w:szCs w:val="26"/>
                <w:highlight w:val="white"/>
              </w:rPr>
            </w:pPr>
            <w:r>
              <w:rPr>
                <w:b/>
                <w:sz w:val="26"/>
                <w:szCs w:val="26"/>
                <w:highlight w:val="white"/>
              </w:rPr>
              <w:t>NỘI DUNG QUY ĐỊNH TẠI TỈNH QUẢNG NAM</w:t>
            </w:r>
            <w:r w:rsidR="00922D89">
              <w:rPr>
                <w:rStyle w:val="FootnoteReference"/>
                <w:b/>
                <w:sz w:val="26"/>
                <w:szCs w:val="26"/>
                <w:highlight w:val="white"/>
              </w:rPr>
              <w:footnoteReference w:id="2"/>
            </w:r>
          </w:p>
        </w:tc>
        <w:tc>
          <w:tcPr>
            <w:tcW w:w="1390" w:type="pct"/>
          </w:tcPr>
          <w:p w14:paraId="604C8089" w14:textId="2766B202" w:rsidR="00D7021A" w:rsidRDefault="00D7021A" w:rsidP="00023ADF">
            <w:pPr>
              <w:spacing w:before="60" w:after="60"/>
              <w:ind w:left="1" w:hanging="3"/>
              <w:jc w:val="center"/>
              <w:rPr>
                <w:sz w:val="26"/>
                <w:szCs w:val="26"/>
                <w:highlight w:val="white"/>
              </w:rPr>
            </w:pPr>
            <w:r>
              <w:rPr>
                <w:b/>
                <w:sz w:val="26"/>
                <w:szCs w:val="26"/>
                <w:highlight w:val="white"/>
              </w:rPr>
              <w:t xml:space="preserve">NỘI DUNG TẠI DỰ THẢO </w:t>
            </w:r>
            <w:r w:rsidR="00023ADF">
              <w:rPr>
                <w:b/>
                <w:sz w:val="26"/>
                <w:szCs w:val="26"/>
                <w:highlight w:val="white"/>
              </w:rPr>
              <w:t>NGHỊ QUYẾT XÂY DỰNG</w:t>
            </w:r>
          </w:p>
        </w:tc>
        <w:tc>
          <w:tcPr>
            <w:tcW w:w="1080" w:type="pct"/>
          </w:tcPr>
          <w:p w14:paraId="71EBFDDB" w14:textId="55D5582B" w:rsidR="00D7021A" w:rsidRDefault="00D7021A" w:rsidP="00023ADF">
            <w:pPr>
              <w:spacing w:before="60" w:after="60"/>
              <w:ind w:left="1" w:hanging="3"/>
              <w:contextualSpacing/>
              <w:jc w:val="center"/>
              <w:rPr>
                <w:sz w:val="26"/>
                <w:szCs w:val="26"/>
                <w:highlight w:val="white"/>
              </w:rPr>
            </w:pPr>
            <w:r>
              <w:rPr>
                <w:b/>
                <w:sz w:val="26"/>
                <w:szCs w:val="26"/>
                <w:highlight w:val="white"/>
              </w:rPr>
              <w:t>THUYẾT MINH</w:t>
            </w:r>
          </w:p>
        </w:tc>
      </w:tr>
      <w:tr w:rsidR="0073754F" w:rsidRPr="000E4D9B" w14:paraId="0B6C7DB2" w14:textId="77777777" w:rsidTr="003B5051">
        <w:tc>
          <w:tcPr>
            <w:tcW w:w="197" w:type="pct"/>
          </w:tcPr>
          <w:p w14:paraId="07AB2803" w14:textId="77777777" w:rsidR="00D7021A" w:rsidRDefault="00D7021A" w:rsidP="00023ADF">
            <w:pPr>
              <w:spacing w:before="60" w:after="60"/>
              <w:ind w:left="1" w:hanging="3"/>
              <w:jc w:val="center"/>
              <w:rPr>
                <w:sz w:val="26"/>
                <w:szCs w:val="26"/>
                <w:highlight w:val="white"/>
              </w:rPr>
            </w:pPr>
            <w:r>
              <w:rPr>
                <w:sz w:val="26"/>
                <w:szCs w:val="26"/>
                <w:highlight w:val="white"/>
              </w:rPr>
              <w:t>1</w:t>
            </w:r>
          </w:p>
        </w:tc>
        <w:tc>
          <w:tcPr>
            <w:tcW w:w="1142" w:type="pct"/>
          </w:tcPr>
          <w:p w14:paraId="1F54C15F" w14:textId="519ADD10" w:rsidR="00D7021A" w:rsidRDefault="00145F2F" w:rsidP="00666EDA">
            <w:pPr>
              <w:spacing w:before="60" w:after="60"/>
              <w:ind w:left="1" w:hanging="3"/>
              <w:jc w:val="both"/>
              <w:rPr>
                <w:sz w:val="26"/>
                <w:szCs w:val="26"/>
              </w:rPr>
            </w:pPr>
            <w:r w:rsidRPr="00145F2F">
              <w:rPr>
                <w:b/>
                <w:bCs/>
                <w:sz w:val="26"/>
                <w:szCs w:val="26"/>
              </w:rPr>
              <w:t xml:space="preserve">Điều 1. </w:t>
            </w:r>
            <w:r w:rsidRPr="00145F2F">
              <w:rPr>
                <w:sz w:val="26"/>
                <w:szCs w:val="26"/>
              </w:rPr>
              <w:t xml:space="preserve">Quy định mức thu, đối tượng thu, nộp, chế độ quản lý, sử dụng phí thẩm định </w:t>
            </w:r>
            <w:r w:rsidR="008A0387">
              <w:rPr>
                <w:sz w:val="26"/>
                <w:szCs w:val="26"/>
              </w:rPr>
              <w:t>cấp, cấp lại, điều chỉnh giấy phép môi trường</w:t>
            </w:r>
            <w:r w:rsidRPr="00145F2F">
              <w:rPr>
                <w:sz w:val="26"/>
                <w:szCs w:val="26"/>
              </w:rPr>
              <w:t xml:space="preserve"> trên địa bàn thành phố Đà Nẵng, cụ thể như sau:</w:t>
            </w:r>
          </w:p>
        </w:tc>
        <w:tc>
          <w:tcPr>
            <w:tcW w:w="1191" w:type="pct"/>
          </w:tcPr>
          <w:p w14:paraId="3498C86C" w14:textId="77777777" w:rsidR="00D7021A" w:rsidRDefault="00B96D72" w:rsidP="00FF1D2C">
            <w:pPr>
              <w:spacing w:before="60" w:after="60"/>
              <w:ind w:left="1" w:hanging="3"/>
              <w:jc w:val="both"/>
              <w:rPr>
                <w:b/>
                <w:bCs/>
                <w:sz w:val="26"/>
                <w:szCs w:val="26"/>
                <w:lang w:val="vi-VN"/>
              </w:rPr>
            </w:pPr>
            <w:r>
              <w:rPr>
                <w:b/>
                <w:bCs/>
                <w:sz w:val="26"/>
                <w:szCs w:val="26"/>
                <w:lang w:val="vi-VN"/>
              </w:rPr>
              <w:t>Điều 1. Phạm vi điều chỉnh, đối tượng áp dụng</w:t>
            </w:r>
          </w:p>
          <w:p w14:paraId="0A62586F" w14:textId="77777777" w:rsidR="00B96D72" w:rsidRDefault="00B96D72" w:rsidP="00FF1D2C">
            <w:pPr>
              <w:spacing w:before="60" w:after="60"/>
              <w:ind w:left="1" w:hanging="3"/>
              <w:jc w:val="both"/>
              <w:rPr>
                <w:sz w:val="26"/>
                <w:szCs w:val="26"/>
                <w:lang w:val="vi-VN"/>
              </w:rPr>
            </w:pPr>
            <w:r>
              <w:rPr>
                <w:sz w:val="26"/>
                <w:szCs w:val="26"/>
                <w:lang w:val="vi-VN"/>
              </w:rPr>
              <w:t>1. Phạm vi điều chỉnh</w:t>
            </w:r>
          </w:p>
          <w:p w14:paraId="4A0BCB2A" w14:textId="25484C6E" w:rsidR="00B96D72" w:rsidRPr="00B96D72" w:rsidRDefault="00B96D72" w:rsidP="001F586E">
            <w:pPr>
              <w:spacing w:before="60" w:after="60"/>
              <w:ind w:left="1" w:hanging="3"/>
              <w:jc w:val="both"/>
              <w:rPr>
                <w:sz w:val="26"/>
                <w:szCs w:val="26"/>
                <w:lang w:val="vi-VN"/>
              </w:rPr>
            </w:pPr>
            <w:r>
              <w:rPr>
                <w:sz w:val="26"/>
                <w:szCs w:val="26"/>
                <w:lang w:val="vi-VN"/>
              </w:rPr>
              <w:t xml:space="preserve">Quy định mức thu, chế độ thu, nộp, quản lý và sử dụng phí </w:t>
            </w:r>
            <w:r w:rsidRPr="00B96D72">
              <w:rPr>
                <w:sz w:val="26"/>
                <w:szCs w:val="26"/>
                <w:lang w:val="vi-VN"/>
              </w:rPr>
              <w:t>thẩm định cấp, cấp lại, điều chỉnh giấy phép môi trường trên địa bàn</w:t>
            </w:r>
            <w:r>
              <w:rPr>
                <w:sz w:val="26"/>
                <w:szCs w:val="26"/>
                <w:lang w:val="vi-VN"/>
              </w:rPr>
              <w:t xml:space="preserve"> tỉnh Quảng Nam.</w:t>
            </w:r>
          </w:p>
        </w:tc>
        <w:tc>
          <w:tcPr>
            <w:tcW w:w="1390" w:type="pct"/>
          </w:tcPr>
          <w:p w14:paraId="483FB12C" w14:textId="00C6DDF1" w:rsidR="00D7021A" w:rsidRPr="00F81FDF" w:rsidRDefault="00F81FDF" w:rsidP="00023ADF">
            <w:pPr>
              <w:spacing w:before="60" w:after="60"/>
              <w:ind w:left="1" w:hanging="3"/>
              <w:jc w:val="both"/>
              <w:rPr>
                <w:sz w:val="26"/>
                <w:szCs w:val="26"/>
                <w:lang w:val="vi-VN"/>
              </w:rPr>
            </w:pPr>
            <w:r w:rsidRPr="00F81FDF">
              <w:rPr>
                <w:b/>
                <w:bCs/>
                <w:sz w:val="26"/>
                <w:szCs w:val="26"/>
                <w:lang w:val="vi-VN"/>
              </w:rPr>
              <w:t xml:space="preserve">Điều 1. </w:t>
            </w:r>
            <w:r w:rsidRPr="00F81FDF">
              <w:rPr>
                <w:sz w:val="26"/>
                <w:szCs w:val="26"/>
                <w:lang w:val="vi-VN"/>
              </w:rPr>
              <w:t xml:space="preserve">Quy định mức thu, đối tượng thu, nộp, chế độ quản lý, sử dụng phí thẩm định </w:t>
            </w:r>
            <w:r w:rsidR="008A0387">
              <w:rPr>
                <w:sz w:val="26"/>
                <w:szCs w:val="26"/>
                <w:lang w:val="vi-VN"/>
              </w:rPr>
              <w:t>cấp, cấp lại, điều chỉnh giấy phép môi trường</w:t>
            </w:r>
            <w:r w:rsidRPr="00F81FDF">
              <w:rPr>
                <w:sz w:val="26"/>
                <w:szCs w:val="26"/>
                <w:lang w:val="vi-VN"/>
              </w:rPr>
              <w:t xml:space="preserve"> trên địa bàn thành phố Đà Nẵng, cụ thể như sau:</w:t>
            </w:r>
          </w:p>
        </w:tc>
        <w:tc>
          <w:tcPr>
            <w:tcW w:w="1080" w:type="pct"/>
          </w:tcPr>
          <w:p w14:paraId="4E7CB262" w14:textId="49CBEA07" w:rsidR="009602EA" w:rsidRPr="009602EA" w:rsidRDefault="002A75DF" w:rsidP="00CA0DF9">
            <w:pPr>
              <w:jc w:val="center"/>
              <w:rPr>
                <w:sz w:val="26"/>
                <w:szCs w:val="26"/>
              </w:rPr>
            </w:pPr>
            <w:r>
              <w:rPr>
                <w:sz w:val="26"/>
                <w:szCs w:val="26"/>
              </w:rPr>
              <w:t>Giữ nguyên</w:t>
            </w:r>
          </w:p>
        </w:tc>
      </w:tr>
      <w:tr w:rsidR="00F86A5D" w:rsidRPr="002A75DF" w14:paraId="0B6990B9" w14:textId="77777777" w:rsidTr="003B5051">
        <w:trPr>
          <w:trHeight w:val="809"/>
        </w:trPr>
        <w:tc>
          <w:tcPr>
            <w:tcW w:w="197" w:type="pct"/>
          </w:tcPr>
          <w:p w14:paraId="718275B1" w14:textId="70536CFA" w:rsidR="00F86A5D" w:rsidRDefault="00F86A5D" w:rsidP="00F86A5D">
            <w:pPr>
              <w:spacing w:before="60" w:after="60"/>
              <w:ind w:left="1" w:hanging="3"/>
              <w:jc w:val="center"/>
              <w:rPr>
                <w:sz w:val="26"/>
                <w:szCs w:val="26"/>
                <w:highlight w:val="white"/>
              </w:rPr>
            </w:pPr>
            <w:r>
              <w:rPr>
                <w:sz w:val="26"/>
                <w:szCs w:val="26"/>
                <w:highlight w:val="white"/>
              </w:rPr>
              <w:t>a</w:t>
            </w:r>
          </w:p>
        </w:tc>
        <w:tc>
          <w:tcPr>
            <w:tcW w:w="1142" w:type="pct"/>
          </w:tcPr>
          <w:p w14:paraId="4E67A9CF" w14:textId="77777777" w:rsidR="005C6F3F" w:rsidRPr="005C6F3F" w:rsidRDefault="005C6F3F" w:rsidP="005C6F3F">
            <w:pPr>
              <w:spacing w:before="60" w:after="60"/>
              <w:ind w:left="1" w:hanging="3"/>
              <w:jc w:val="both"/>
              <w:rPr>
                <w:b/>
                <w:bCs/>
                <w:sz w:val="26"/>
                <w:szCs w:val="26"/>
              </w:rPr>
            </w:pPr>
            <w:r w:rsidRPr="005C6F3F">
              <w:rPr>
                <w:b/>
                <w:bCs/>
                <w:sz w:val="26"/>
                <w:szCs w:val="26"/>
              </w:rPr>
              <w:t>1. Đối tượng nộp phí</w:t>
            </w:r>
          </w:p>
          <w:p w14:paraId="34EA0555" w14:textId="55AB052E" w:rsidR="00F86A5D" w:rsidRPr="005C6F3F" w:rsidRDefault="00323E8D" w:rsidP="005C6F3F">
            <w:pPr>
              <w:spacing w:before="60" w:after="60"/>
              <w:ind w:left="1" w:hanging="3"/>
              <w:jc w:val="both"/>
              <w:rPr>
                <w:sz w:val="26"/>
                <w:szCs w:val="26"/>
              </w:rPr>
            </w:pPr>
            <w:r>
              <w:rPr>
                <w:sz w:val="26"/>
                <w:szCs w:val="26"/>
              </w:rPr>
              <w:t>Các t</w:t>
            </w:r>
            <w:r w:rsidR="005C6F3F" w:rsidRPr="005C6F3F">
              <w:rPr>
                <w:sz w:val="26"/>
                <w:szCs w:val="26"/>
              </w:rPr>
              <w:t>ổ chức, cá nhân</w:t>
            </w:r>
            <w:r>
              <w:rPr>
                <w:sz w:val="26"/>
                <w:szCs w:val="26"/>
              </w:rPr>
              <w:t xml:space="preserve"> là chủ dự án đầu tư, cơ sở</w:t>
            </w:r>
            <w:r w:rsidR="005C6F3F" w:rsidRPr="005C6F3F">
              <w:rPr>
                <w:sz w:val="26"/>
                <w:szCs w:val="26"/>
              </w:rPr>
              <w:t xml:space="preserve"> nộp hồ sơ đề nghị </w:t>
            </w:r>
            <w:r w:rsidR="008A0387">
              <w:rPr>
                <w:sz w:val="26"/>
                <w:szCs w:val="26"/>
              </w:rPr>
              <w:t>cấp, cấp lại, điều chỉnh giấy phép môi trường</w:t>
            </w:r>
            <w:r w:rsidR="005C6F3F" w:rsidRPr="005C6F3F">
              <w:rPr>
                <w:sz w:val="26"/>
                <w:szCs w:val="26"/>
              </w:rPr>
              <w:t xml:space="preserve"> </w:t>
            </w:r>
            <w:r>
              <w:rPr>
                <w:sz w:val="26"/>
                <w:szCs w:val="26"/>
              </w:rPr>
              <w:t>của</w:t>
            </w:r>
            <w:r w:rsidR="005C6F3F" w:rsidRPr="005C6F3F">
              <w:rPr>
                <w:sz w:val="26"/>
                <w:szCs w:val="26"/>
              </w:rPr>
              <w:t xml:space="preserve"> các dự án</w:t>
            </w:r>
            <w:r>
              <w:rPr>
                <w:sz w:val="26"/>
                <w:szCs w:val="26"/>
              </w:rPr>
              <w:t>, cơ sở</w:t>
            </w:r>
            <w:r w:rsidR="005C6F3F" w:rsidRPr="005C6F3F">
              <w:rPr>
                <w:sz w:val="26"/>
                <w:szCs w:val="26"/>
              </w:rPr>
              <w:t xml:space="preserve"> thuộc thẩm quyền </w:t>
            </w:r>
            <w:r>
              <w:rPr>
                <w:sz w:val="26"/>
                <w:szCs w:val="26"/>
              </w:rPr>
              <w:t xml:space="preserve">cấp giấy phép </w:t>
            </w:r>
            <w:r>
              <w:rPr>
                <w:sz w:val="26"/>
                <w:szCs w:val="26"/>
              </w:rPr>
              <w:lastRenderedPageBreak/>
              <w:t>môi trường</w:t>
            </w:r>
            <w:r w:rsidR="005C6F3F" w:rsidRPr="005C6F3F">
              <w:rPr>
                <w:sz w:val="26"/>
                <w:szCs w:val="26"/>
              </w:rPr>
              <w:t xml:space="preserve"> của Ủy ban nhân dân thành phố </w:t>
            </w:r>
            <w:r>
              <w:rPr>
                <w:sz w:val="26"/>
                <w:szCs w:val="26"/>
              </w:rPr>
              <w:t xml:space="preserve">và Ủy ban nhân dân cấp huyện </w:t>
            </w:r>
            <w:r w:rsidRPr="005C6F3F">
              <w:rPr>
                <w:sz w:val="26"/>
                <w:szCs w:val="26"/>
              </w:rPr>
              <w:t>trên địa bàn thành phố</w:t>
            </w:r>
            <w:r w:rsidR="005C6F3F" w:rsidRPr="005C6F3F">
              <w:rPr>
                <w:sz w:val="26"/>
                <w:szCs w:val="26"/>
              </w:rPr>
              <w:t>.</w:t>
            </w:r>
          </w:p>
        </w:tc>
        <w:tc>
          <w:tcPr>
            <w:tcW w:w="1191" w:type="pct"/>
          </w:tcPr>
          <w:p w14:paraId="48A89B74" w14:textId="77777777" w:rsidR="00114D2D" w:rsidRDefault="00B96D72" w:rsidP="00F86A5D">
            <w:pPr>
              <w:spacing w:before="60" w:after="60"/>
              <w:ind w:left="1" w:hanging="3"/>
              <w:jc w:val="both"/>
              <w:rPr>
                <w:sz w:val="26"/>
                <w:szCs w:val="26"/>
                <w:lang w:val="vi-VN"/>
              </w:rPr>
            </w:pPr>
            <w:r>
              <w:rPr>
                <w:sz w:val="26"/>
                <w:szCs w:val="26"/>
                <w:lang w:val="vi-VN"/>
              </w:rPr>
              <w:lastRenderedPageBreak/>
              <w:t>2</w:t>
            </w:r>
            <w:r w:rsidR="0067383C" w:rsidRPr="0067383C">
              <w:rPr>
                <w:sz w:val="26"/>
                <w:szCs w:val="26"/>
                <w:lang w:val="vi-VN"/>
              </w:rPr>
              <w:t>. Đối tượng áp dụng</w:t>
            </w:r>
          </w:p>
          <w:p w14:paraId="466A2D1B" w14:textId="77777777" w:rsidR="00114D2D" w:rsidRDefault="00114D2D" w:rsidP="00F86A5D">
            <w:pPr>
              <w:spacing w:before="60" w:after="60"/>
              <w:ind w:left="1" w:hanging="3"/>
              <w:jc w:val="both"/>
              <w:rPr>
                <w:sz w:val="26"/>
                <w:szCs w:val="26"/>
                <w:lang w:val="vi-VN"/>
              </w:rPr>
            </w:pPr>
            <w:r>
              <w:rPr>
                <w:sz w:val="26"/>
                <w:szCs w:val="26"/>
                <w:lang w:val="vi-VN"/>
              </w:rPr>
              <w:t>a) Đối tượng nộp phí</w:t>
            </w:r>
          </w:p>
          <w:p w14:paraId="10DB5570" w14:textId="61B41C35" w:rsidR="00F86A5D" w:rsidRPr="00114D2D" w:rsidRDefault="00114D2D" w:rsidP="00F86A5D">
            <w:pPr>
              <w:spacing w:before="60" w:after="60"/>
              <w:ind w:left="1" w:hanging="3"/>
              <w:jc w:val="both"/>
              <w:rPr>
                <w:sz w:val="26"/>
                <w:szCs w:val="26"/>
                <w:lang w:val="vi-VN"/>
              </w:rPr>
            </w:pPr>
            <w:r w:rsidRPr="00114D2D">
              <w:rPr>
                <w:sz w:val="26"/>
                <w:szCs w:val="26"/>
                <w:lang w:val="vi-VN"/>
              </w:rPr>
              <w:t xml:space="preserve">Các tổ chức, cá nhân là chủ dự án đầu tư, cơ sở nộp hồ sơ đề nghị cấp, cấp lại, điều chỉnh giấy phép môi trường của các dự án, cơ sở thuộc thẩm quyền </w:t>
            </w:r>
            <w:r w:rsidRPr="00114D2D">
              <w:rPr>
                <w:sz w:val="26"/>
                <w:szCs w:val="26"/>
                <w:lang w:val="vi-VN"/>
              </w:rPr>
              <w:lastRenderedPageBreak/>
              <w:t xml:space="preserve">cấp giấy phép môi trường của Ủy ban nhân dân </w:t>
            </w:r>
            <w:r w:rsidR="00D20A53">
              <w:rPr>
                <w:sz w:val="26"/>
                <w:szCs w:val="26"/>
                <w:lang w:val="vi-VN"/>
              </w:rPr>
              <w:t>tỉnh</w:t>
            </w:r>
            <w:r w:rsidRPr="00114D2D">
              <w:rPr>
                <w:sz w:val="26"/>
                <w:szCs w:val="26"/>
                <w:lang w:val="vi-VN"/>
              </w:rPr>
              <w:t xml:space="preserve"> và Ủy ban nhân dân cấp huyện trên địa bàn thành phố.</w:t>
            </w:r>
          </w:p>
        </w:tc>
        <w:tc>
          <w:tcPr>
            <w:tcW w:w="1390" w:type="pct"/>
          </w:tcPr>
          <w:p w14:paraId="5BDF8155" w14:textId="77777777" w:rsidR="00CA0DF9" w:rsidRPr="00CA0DF9" w:rsidRDefault="00CA0DF9" w:rsidP="00CA0DF9">
            <w:pPr>
              <w:spacing w:before="60" w:after="60"/>
              <w:ind w:left="1" w:hanging="3"/>
              <w:jc w:val="both"/>
              <w:rPr>
                <w:b/>
                <w:bCs/>
                <w:sz w:val="26"/>
                <w:szCs w:val="26"/>
                <w:lang w:val="vi-VN"/>
              </w:rPr>
            </w:pPr>
            <w:r w:rsidRPr="00CA0DF9">
              <w:rPr>
                <w:b/>
                <w:bCs/>
                <w:sz w:val="26"/>
                <w:szCs w:val="26"/>
                <w:lang w:val="vi-VN"/>
              </w:rPr>
              <w:lastRenderedPageBreak/>
              <w:t>1. Đối tượng nộp phí</w:t>
            </w:r>
          </w:p>
          <w:p w14:paraId="49696F12" w14:textId="4EB7AE20" w:rsidR="00F86A5D" w:rsidRPr="00CA0DF9" w:rsidRDefault="00CA0DF9" w:rsidP="00CA0DF9">
            <w:pPr>
              <w:widowControl w:val="0"/>
              <w:spacing w:before="120"/>
              <w:jc w:val="both"/>
              <w:rPr>
                <w:b/>
                <w:bCs/>
                <w:sz w:val="26"/>
                <w:szCs w:val="26"/>
                <w:lang w:val="vi-VN"/>
              </w:rPr>
            </w:pPr>
            <w:r>
              <w:rPr>
                <w:sz w:val="26"/>
                <w:szCs w:val="26"/>
                <w:lang w:val="vi-VN"/>
              </w:rPr>
              <w:t>T</w:t>
            </w:r>
            <w:r w:rsidRPr="00CA0DF9">
              <w:rPr>
                <w:sz w:val="26"/>
                <w:szCs w:val="26"/>
                <w:lang w:val="vi-VN"/>
              </w:rPr>
              <w:t>ổ chức, cá nhân là chủ dự án đầu tư, cơ sở nộp hồ sơ đề nghị cấp, cấp lại, điều chỉnh giấy phép môi trường của các dự án, cơ sở</w:t>
            </w:r>
            <w:r>
              <w:rPr>
                <w:sz w:val="26"/>
                <w:szCs w:val="26"/>
                <w:lang w:val="vi-VN"/>
              </w:rPr>
              <w:t xml:space="preserve"> trên đ</w:t>
            </w:r>
            <w:r w:rsidR="00560791">
              <w:rPr>
                <w:sz w:val="26"/>
                <w:szCs w:val="26"/>
                <w:lang w:val="vi-VN"/>
              </w:rPr>
              <w:t>ị</w:t>
            </w:r>
            <w:r>
              <w:rPr>
                <w:sz w:val="26"/>
                <w:szCs w:val="26"/>
                <w:lang w:val="vi-VN"/>
              </w:rPr>
              <w:t>a bàn thành phố Đà Nẵng</w:t>
            </w:r>
            <w:r w:rsidRPr="00CA0DF9">
              <w:rPr>
                <w:sz w:val="26"/>
                <w:szCs w:val="26"/>
                <w:lang w:val="vi-VN"/>
              </w:rPr>
              <w:t xml:space="preserve"> </w:t>
            </w:r>
            <w:r>
              <w:rPr>
                <w:sz w:val="26"/>
                <w:szCs w:val="26"/>
                <w:lang w:val="vi-VN"/>
              </w:rPr>
              <w:t xml:space="preserve">(dự án đầu tư, cơ sở </w:t>
            </w:r>
            <w:r w:rsidRPr="00CA0DF9">
              <w:rPr>
                <w:sz w:val="26"/>
                <w:szCs w:val="26"/>
                <w:lang w:val="vi-VN"/>
              </w:rPr>
              <w:t xml:space="preserve">thuộc thẩm quyền cấp giấy phép </w:t>
            </w:r>
            <w:r w:rsidRPr="00CA0DF9">
              <w:rPr>
                <w:sz w:val="26"/>
                <w:szCs w:val="26"/>
                <w:lang w:val="vi-VN"/>
              </w:rPr>
              <w:lastRenderedPageBreak/>
              <w:t xml:space="preserve">môi trường của </w:t>
            </w:r>
            <w:r>
              <w:rPr>
                <w:sz w:val="26"/>
                <w:szCs w:val="26"/>
                <w:lang w:val="vi-VN"/>
              </w:rPr>
              <w:t xml:space="preserve">Chủ tịch </w:t>
            </w:r>
            <w:r w:rsidRPr="00CA0DF9">
              <w:rPr>
                <w:sz w:val="26"/>
                <w:szCs w:val="26"/>
                <w:lang w:val="vi-VN"/>
              </w:rPr>
              <w:t>Ủy ban nhân dân thành phố</w:t>
            </w:r>
            <w:r>
              <w:rPr>
                <w:sz w:val="26"/>
                <w:szCs w:val="26"/>
                <w:lang w:val="vi-VN"/>
              </w:rPr>
              <w:t>; dự án đầu tư, cơ sở</w:t>
            </w:r>
            <w:r w:rsidRPr="00CA0DF9">
              <w:rPr>
                <w:sz w:val="26"/>
                <w:szCs w:val="26"/>
                <w:lang w:val="vi-VN"/>
              </w:rPr>
              <w:t xml:space="preserve"> thuộc thẩm quyền của Bộ Nông nghiệp và Môi trường đã được phân cấp, giao cho </w:t>
            </w:r>
            <w:r>
              <w:rPr>
                <w:sz w:val="26"/>
                <w:szCs w:val="26"/>
                <w:lang w:val="vi-VN"/>
              </w:rPr>
              <w:t xml:space="preserve">Chủ tịch </w:t>
            </w:r>
            <w:r w:rsidRPr="00CA0DF9">
              <w:rPr>
                <w:sz w:val="26"/>
                <w:szCs w:val="26"/>
                <w:lang w:val="vi-VN"/>
              </w:rPr>
              <w:t>Ủy ban nhân dân thành phố; dự án đầu tư</w:t>
            </w:r>
            <w:r>
              <w:rPr>
                <w:sz w:val="26"/>
                <w:szCs w:val="26"/>
                <w:lang w:val="vi-VN"/>
              </w:rPr>
              <w:t>, cơ sở</w:t>
            </w:r>
            <w:r w:rsidRPr="00CA0DF9">
              <w:rPr>
                <w:sz w:val="26"/>
                <w:szCs w:val="26"/>
                <w:lang w:val="vi-VN"/>
              </w:rPr>
              <w:t xml:space="preserve"> được giao cho Ban Quản lý Khu công nghệ cao và các Khu công nghiệp Đà Nẵng theo</w:t>
            </w:r>
            <w:r w:rsidR="00F3544A">
              <w:rPr>
                <w:sz w:val="26"/>
                <w:szCs w:val="26"/>
                <w:lang w:val="vi-VN"/>
              </w:rPr>
              <w:t xml:space="preserve"> khoản 3 Điều 11 và</w:t>
            </w:r>
            <w:r w:rsidRPr="00CA0DF9">
              <w:rPr>
                <w:sz w:val="26"/>
                <w:szCs w:val="26"/>
                <w:lang w:val="vi-VN"/>
              </w:rPr>
              <w:t xml:space="preserve"> điểm đ khoản 8 Điều 13 Nghị quyết số 136/2024/QH15).</w:t>
            </w:r>
          </w:p>
        </w:tc>
        <w:tc>
          <w:tcPr>
            <w:tcW w:w="1080" w:type="pct"/>
          </w:tcPr>
          <w:p w14:paraId="6CD6E705" w14:textId="43A5B333" w:rsidR="00F86A5D" w:rsidRPr="005B457A" w:rsidRDefault="00B10461" w:rsidP="00F86A5D">
            <w:pPr>
              <w:widowControl w:val="0"/>
              <w:pBdr>
                <w:top w:val="nil"/>
                <w:left w:val="nil"/>
                <w:bottom w:val="nil"/>
                <w:right w:val="nil"/>
                <w:between w:val="nil"/>
              </w:pBdr>
              <w:tabs>
                <w:tab w:val="left" w:pos="166"/>
              </w:tabs>
              <w:spacing w:before="60" w:after="60"/>
              <w:ind w:left="1" w:hanging="3"/>
              <w:jc w:val="both"/>
              <w:rPr>
                <w:color w:val="000000"/>
                <w:sz w:val="26"/>
                <w:szCs w:val="26"/>
                <w:lang w:val="vi-VN"/>
              </w:rPr>
            </w:pPr>
            <w:r w:rsidRPr="009D47A3">
              <w:rPr>
                <w:color w:val="000000"/>
                <w:sz w:val="26"/>
                <w:szCs w:val="26"/>
                <w:lang w:val="vi-VN"/>
              </w:rPr>
              <w:lastRenderedPageBreak/>
              <w:t>B</w:t>
            </w:r>
            <w:r w:rsidR="00D925F8" w:rsidRPr="009D47A3">
              <w:rPr>
                <w:color w:val="000000"/>
                <w:sz w:val="26"/>
                <w:szCs w:val="26"/>
                <w:lang w:val="vi-VN"/>
              </w:rPr>
              <w:t>ổ sung đối tượng nộp phí theo quy định tại</w:t>
            </w:r>
            <w:r w:rsidR="00D925F8" w:rsidRPr="009D47A3">
              <w:rPr>
                <w:lang w:val="vi-VN"/>
              </w:rPr>
              <w:t xml:space="preserve"> </w:t>
            </w:r>
            <w:r w:rsidR="00EC4B89" w:rsidRPr="009D47A3">
              <w:rPr>
                <w:sz w:val="26"/>
                <w:szCs w:val="26"/>
                <w:lang w:val="vi-VN"/>
              </w:rPr>
              <w:t xml:space="preserve"> khoản 3 Điều 11 và điểm đ khoản 8 Điều 13 Nghị quyết số 136/2024/QH15 </w:t>
            </w:r>
            <w:r w:rsidR="00D925F8" w:rsidRPr="009D47A3">
              <w:rPr>
                <w:color w:val="000000"/>
                <w:sz w:val="26"/>
                <w:szCs w:val="26"/>
                <w:lang w:val="vi-VN"/>
              </w:rPr>
              <w:t>và</w:t>
            </w:r>
            <w:r w:rsidR="00D925F8" w:rsidRPr="009D47A3">
              <w:rPr>
                <w:lang w:val="vi-VN"/>
              </w:rPr>
              <w:t xml:space="preserve"> </w:t>
            </w:r>
            <w:r w:rsidR="00D925F8" w:rsidRPr="009D47A3">
              <w:rPr>
                <w:color w:val="000000"/>
                <w:sz w:val="26"/>
                <w:szCs w:val="26"/>
                <w:lang w:val="vi-VN"/>
              </w:rPr>
              <w:t>Khoản 7 Điều 1 Nghị định số 05/2025/NĐ-CP</w:t>
            </w:r>
            <w:r w:rsidR="005B457A">
              <w:rPr>
                <w:color w:val="000000"/>
                <w:sz w:val="26"/>
                <w:szCs w:val="26"/>
                <w:lang w:val="vi-VN"/>
              </w:rPr>
              <w:t xml:space="preserve">; điều chỉnh bỏ đối tượng nộp phí </w:t>
            </w:r>
            <w:r w:rsidR="005B457A">
              <w:rPr>
                <w:color w:val="000000"/>
                <w:sz w:val="26"/>
                <w:szCs w:val="26"/>
                <w:lang w:val="vi-VN"/>
              </w:rPr>
              <w:lastRenderedPageBreak/>
              <w:t xml:space="preserve">thuộc </w:t>
            </w:r>
            <w:r w:rsidR="005B457A" w:rsidRPr="005B457A">
              <w:rPr>
                <w:sz w:val="26"/>
                <w:szCs w:val="26"/>
                <w:lang w:val="vi-VN"/>
              </w:rPr>
              <w:t>thẩm quyền cấp giấy phép môi trường</w:t>
            </w:r>
            <w:r w:rsidR="005B457A">
              <w:rPr>
                <w:sz w:val="26"/>
                <w:szCs w:val="26"/>
                <w:lang w:val="vi-VN"/>
              </w:rPr>
              <w:t xml:space="preserve"> UBND cấp huyện </w:t>
            </w:r>
            <w:r w:rsidR="005B457A" w:rsidRPr="00B2546B">
              <w:rPr>
                <w:color w:val="000000"/>
                <w:sz w:val="26"/>
                <w:szCs w:val="26"/>
                <w:lang w:val="vi-VN"/>
              </w:rPr>
              <w:t>cho phù hợp theo Nghị quyết số 136/2024/QH15 và Điều 26 dự thảo Nghị định của Chính phủ quy định phân định thẩm quyền của chính quyền địa phương hai cấp trong lĩnh vực quản lý nhà nước của Bộ Nông nghiệp và Môi trường</w:t>
            </w:r>
            <w:r w:rsidR="005B457A">
              <w:rPr>
                <w:color w:val="000000"/>
                <w:sz w:val="26"/>
                <w:szCs w:val="26"/>
                <w:lang w:val="vi-VN"/>
              </w:rPr>
              <w:t>.</w:t>
            </w:r>
          </w:p>
        </w:tc>
      </w:tr>
      <w:tr w:rsidR="0073754F" w14:paraId="31387190" w14:textId="77777777" w:rsidTr="003B5051">
        <w:tc>
          <w:tcPr>
            <w:tcW w:w="197" w:type="pct"/>
          </w:tcPr>
          <w:p w14:paraId="5C1ECC10" w14:textId="54A7F1C1" w:rsidR="00F86A5D" w:rsidRDefault="00F86A5D" w:rsidP="00F86A5D">
            <w:pPr>
              <w:spacing w:before="60" w:after="60"/>
              <w:ind w:left="1" w:hanging="3"/>
              <w:jc w:val="center"/>
              <w:rPr>
                <w:sz w:val="26"/>
                <w:szCs w:val="26"/>
                <w:highlight w:val="white"/>
              </w:rPr>
            </w:pPr>
            <w:r>
              <w:rPr>
                <w:sz w:val="26"/>
                <w:szCs w:val="26"/>
                <w:highlight w:val="white"/>
              </w:rPr>
              <w:lastRenderedPageBreak/>
              <w:t>b</w:t>
            </w:r>
          </w:p>
        </w:tc>
        <w:tc>
          <w:tcPr>
            <w:tcW w:w="1142" w:type="pct"/>
          </w:tcPr>
          <w:p w14:paraId="1E7F7DF0" w14:textId="77777777" w:rsidR="00D816A9" w:rsidRPr="00D816A9" w:rsidRDefault="00D816A9" w:rsidP="00D816A9">
            <w:pPr>
              <w:spacing w:before="60" w:after="60"/>
              <w:ind w:left="1" w:hanging="3"/>
              <w:jc w:val="both"/>
              <w:rPr>
                <w:b/>
                <w:bCs/>
                <w:sz w:val="26"/>
                <w:szCs w:val="26"/>
              </w:rPr>
            </w:pPr>
            <w:r w:rsidRPr="00D816A9">
              <w:rPr>
                <w:b/>
                <w:bCs/>
                <w:sz w:val="26"/>
                <w:szCs w:val="26"/>
              </w:rPr>
              <w:t>2. Mức thu phí</w:t>
            </w:r>
          </w:p>
          <w:p w14:paraId="6ECBAC5D" w14:textId="77777777" w:rsidR="00F86A5D" w:rsidRDefault="00051DFF" w:rsidP="00D816A9">
            <w:pPr>
              <w:spacing w:before="60" w:after="60"/>
              <w:ind w:left="1" w:hanging="3"/>
              <w:jc w:val="both"/>
              <w:rPr>
                <w:sz w:val="26"/>
                <w:szCs w:val="26"/>
              </w:rPr>
            </w:pPr>
            <w:r>
              <w:rPr>
                <w:sz w:val="26"/>
                <w:szCs w:val="26"/>
              </w:rPr>
              <w:t>a) Dự án đầu tư không thuộc đối tượng phải thực hiện đánh giá tác động môi trường và thuộc đối tượng phải có giấy phép môi trường: 16.000.000 đồng/hồ sơ</w:t>
            </w:r>
          </w:p>
          <w:p w14:paraId="3EF5567C" w14:textId="77777777" w:rsidR="00051DFF" w:rsidRDefault="00051DFF" w:rsidP="00D816A9">
            <w:pPr>
              <w:spacing w:before="60" w:after="60"/>
              <w:ind w:left="1" w:hanging="3"/>
              <w:jc w:val="both"/>
              <w:rPr>
                <w:sz w:val="26"/>
                <w:szCs w:val="26"/>
              </w:rPr>
            </w:pPr>
            <w:r>
              <w:rPr>
                <w:sz w:val="26"/>
                <w:szCs w:val="26"/>
              </w:rPr>
              <w:t>b) Dự án đầu tư đã có quyết định phê duyệt kết quả thẩm định báo cáo đánh giá tác động môi trường và thuộc đối tượng phải có giấy phép môi trường; cơ sở thuộc đối tượng phải có giấy phép môi trường: 9.000.000 đồng/hồ sơ</w:t>
            </w:r>
          </w:p>
          <w:p w14:paraId="11E53A42" w14:textId="77777777" w:rsidR="006E4115" w:rsidRDefault="006E4115" w:rsidP="00D816A9">
            <w:pPr>
              <w:spacing w:before="60" w:after="60"/>
              <w:ind w:left="1" w:hanging="3"/>
              <w:jc w:val="both"/>
              <w:rPr>
                <w:sz w:val="26"/>
                <w:szCs w:val="26"/>
              </w:rPr>
            </w:pPr>
            <w:r>
              <w:rPr>
                <w:sz w:val="26"/>
                <w:szCs w:val="26"/>
              </w:rPr>
              <w:lastRenderedPageBreak/>
              <w:t>- Mức thu phí được tính theo lần thẩm định cấp/cấp lại/điều chỉnh giấy phép môi trường.</w:t>
            </w:r>
          </w:p>
          <w:p w14:paraId="77162FDF" w14:textId="2D5B4F64" w:rsidR="006E4115" w:rsidRDefault="006E4115" w:rsidP="00D816A9">
            <w:pPr>
              <w:spacing w:before="60" w:after="60"/>
              <w:ind w:left="1" w:hanging="3"/>
              <w:jc w:val="both"/>
              <w:rPr>
                <w:sz w:val="26"/>
                <w:szCs w:val="26"/>
              </w:rPr>
            </w:pPr>
            <w:r>
              <w:rPr>
                <w:sz w:val="26"/>
                <w:szCs w:val="26"/>
              </w:rPr>
              <w:t>- Mức thu phí không bao gồm chi phí lấy mẫu, phân tích chất thải theo quy định (chi phí phân tích lấy mẫu, phân tích chất thải do tổ chức, cá nhân đề nghị cấp giấy phép môi trường chi trả theo quy định của pháp luật).</w:t>
            </w:r>
          </w:p>
        </w:tc>
        <w:tc>
          <w:tcPr>
            <w:tcW w:w="1191" w:type="pct"/>
          </w:tcPr>
          <w:p w14:paraId="32BE6E66" w14:textId="64021AD2" w:rsidR="00F86A5D" w:rsidRPr="00114D2D" w:rsidRDefault="00114D2D" w:rsidP="00F86A5D">
            <w:pPr>
              <w:spacing w:before="60" w:after="60"/>
              <w:ind w:left="1" w:hanging="3"/>
              <w:jc w:val="both"/>
              <w:rPr>
                <w:b/>
                <w:bCs/>
                <w:sz w:val="26"/>
                <w:szCs w:val="26"/>
              </w:rPr>
            </w:pPr>
            <w:r w:rsidRPr="00114D2D">
              <w:rPr>
                <w:b/>
                <w:bCs/>
                <w:sz w:val="26"/>
                <w:szCs w:val="26"/>
              </w:rPr>
              <w:lastRenderedPageBreak/>
              <w:t>Điều 2. Quy định về mức thu phí và nguyên tắc áp dụng mức thu phí</w:t>
            </w:r>
          </w:p>
          <w:p w14:paraId="5F95FAFE" w14:textId="77777777" w:rsidR="00612F72" w:rsidRDefault="00114D2D" w:rsidP="00F86A5D">
            <w:pPr>
              <w:spacing w:before="60" w:after="60"/>
              <w:ind w:left="1" w:hanging="3"/>
              <w:jc w:val="both"/>
              <w:rPr>
                <w:sz w:val="26"/>
                <w:szCs w:val="26"/>
              </w:rPr>
            </w:pPr>
            <w:r>
              <w:rPr>
                <w:sz w:val="26"/>
                <w:szCs w:val="26"/>
              </w:rPr>
              <w:t>1. Mức thu phí</w:t>
            </w:r>
          </w:p>
          <w:p w14:paraId="27E3C09E" w14:textId="1458ED8A" w:rsidR="00114D2D" w:rsidRDefault="00114D2D" w:rsidP="00F86A5D">
            <w:pPr>
              <w:spacing w:before="60" w:after="60"/>
              <w:ind w:left="1" w:hanging="3"/>
              <w:jc w:val="both"/>
              <w:rPr>
                <w:sz w:val="26"/>
                <w:szCs w:val="26"/>
              </w:rPr>
            </w:pPr>
            <w:r>
              <w:rPr>
                <w:sz w:val="26"/>
                <w:szCs w:val="26"/>
              </w:rPr>
              <w:t>a) Giấy phép môi trường</w:t>
            </w:r>
            <w:r w:rsidR="00051F57">
              <w:rPr>
                <w:sz w:val="26"/>
                <w:szCs w:val="26"/>
              </w:rPr>
              <w:t xml:space="preserve"> thuộc</w:t>
            </w:r>
            <w:r>
              <w:rPr>
                <w:sz w:val="26"/>
                <w:szCs w:val="26"/>
              </w:rPr>
              <w:t xml:space="preserve"> cấp tỉnh</w:t>
            </w:r>
          </w:p>
          <w:p w14:paraId="59BB6E78" w14:textId="77777777" w:rsidR="00051F57" w:rsidRDefault="00051F57" w:rsidP="00F86A5D">
            <w:pPr>
              <w:spacing w:before="60" w:after="60"/>
              <w:ind w:left="1" w:hanging="3"/>
              <w:jc w:val="both"/>
              <w:rPr>
                <w:sz w:val="26"/>
                <w:szCs w:val="26"/>
              </w:rPr>
            </w:pPr>
            <w:r>
              <w:rPr>
                <w:sz w:val="26"/>
                <w:szCs w:val="26"/>
              </w:rPr>
              <w:t>- Dự án đầu tư không thuộc đối tượng phải thực hiện đánh giá tác động môi trường và thuộc đối tượng phải có giấy phép môi trường: 16.000.000 đồng/hồ sơ</w:t>
            </w:r>
          </w:p>
          <w:p w14:paraId="7DE55269" w14:textId="77777777" w:rsidR="00051F57" w:rsidRDefault="00051F57" w:rsidP="00F86A5D">
            <w:pPr>
              <w:spacing w:before="60" w:after="60"/>
              <w:ind w:left="1" w:hanging="3"/>
              <w:jc w:val="both"/>
              <w:rPr>
                <w:sz w:val="26"/>
                <w:szCs w:val="26"/>
              </w:rPr>
            </w:pPr>
            <w:r>
              <w:rPr>
                <w:sz w:val="26"/>
                <w:szCs w:val="26"/>
              </w:rPr>
              <w:t xml:space="preserve">-  Dự án đầu tư đã có quyết định phê duyệt kết quả thẩm định báo cáo đánh giá tác động môi trường và thuộc đối tượng </w:t>
            </w:r>
            <w:r>
              <w:rPr>
                <w:sz w:val="26"/>
                <w:szCs w:val="26"/>
              </w:rPr>
              <w:lastRenderedPageBreak/>
              <w:t>phải có giấy phép môi trường: 9.000.000 đồng/hồ sơ</w:t>
            </w:r>
          </w:p>
          <w:p w14:paraId="76B82395" w14:textId="77777777" w:rsidR="00051F57" w:rsidRDefault="00051F57" w:rsidP="00F86A5D">
            <w:pPr>
              <w:spacing w:before="60" w:after="60"/>
              <w:ind w:left="1" w:hanging="3"/>
              <w:jc w:val="both"/>
              <w:rPr>
                <w:sz w:val="26"/>
                <w:szCs w:val="26"/>
              </w:rPr>
            </w:pPr>
            <w:r>
              <w:rPr>
                <w:sz w:val="26"/>
                <w:szCs w:val="26"/>
              </w:rPr>
              <w:t>- Cơ sở, khu sản xuất, kinh doanh, dịch vụ tập trung, cụm công nghiệp đang hoạt động và thuộc đối tượng phải có giấy phép môi trường: 9.000.000 đồng/hồ sơ</w:t>
            </w:r>
          </w:p>
          <w:p w14:paraId="7677326F" w14:textId="77777777" w:rsidR="00051F57" w:rsidRDefault="00051F57" w:rsidP="00F86A5D">
            <w:pPr>
              <w:spacing w:before="60" w:after="60"/>
              <w:ind w:left="1" w:hanging="3"/>
              <w:jc w:val="both"/>
              <w:rPr>
                <w:sz w:val="26"/>
                <w:szCs w:val="26"/>
              </w:rPr>
            </w:pPr>
            <w:r>
              <w:rPr>
                <w:sz w:val="26"/>
                <w:szCs w:val="26"/>
              </w:rPr>
              <w:t>- Dự án đầu tư, cơ sở được tiếp nhận và trả kết quả cấp giấy phép môi trường qua hệ thống dịch vụ công trực tuyến mức độ 4: 2.000.000 đồng/hồ sơ</w:t>
            </w:r>
          </w:p>
          <w:p w14:paraId="15ED913C" w14:textId="77777777" w:rsidR="00DF29E7" w:rsidRDefault="00DF29E7" w:rsidP="00F86A5D">
            <w:pPr>
              <w:spacing w:before="60" w:after="60"/>
              <w:ind w:left="1" w:hanging="3"/>
              <w:jc w:val="both"/>
              <w:rPr>
                <w:sz w:val="26"/>
                <w:szCs w:val="26"/>
              </w:rPr>
            </w:pPr>
            <w:r>
              <w:rPr>
                <w:sz w:val="26"/>
                <w:szCs w:val="26"/>
              </w:rPr>
              <w:t>b) Giấy phép môi trường thuộc cấp huyện</w:t>
            </w:r>
          </w:p>
          <w:p w14:paraId="75E2E94B" w14:textId="77777777" w:rsidR="00DF29E7" w:rsidRDefault="00DF29E7" w:rsidP="00F86A5D">
            <w:pPr>
              <w:spacing w:before="60" w:after="60"/>
              <w:ind w:left="1" w:hanging="3"/>
              <w:jc w:val="both"/>
              <w:rPr>
                <w:sz w:val="26"/>
                <w:szCs w:val="26"/>
              </w:rPr>
            </w:pPr>
            <w:r>
              <w:rPr>
                <w:sz w:val="26"/>
                <w:szCs w:val="26"/>
              </w:rPr>
              <w:t>- Dự án đầu tư không thuộc đối tượng phải thực hiện đánh giá tác động môi trường và thuộc đối tượng phải có giấy phép môi trường: 5.000.000 đồng/hồ sơ</w:t>
            </w:r>
          </w:p>
          <w:p w14:paraId="41A7307C" w14:textId="4EE3A242" w:rsidR="00DF29E7" w:rsidRDefault="00DF29E7" w:rsidP="00DF29E7">
            <w:pPr>
              <w:spacing w:before="60" w:after="60"/>
              <w:ind w:left="1" w:hanging="3"/>
              <w:jc w:val="both"/>
              <w:rPr>
                <w:sz w:val="26"/>
                <w:szCs w:val="26"/>
              </w:rPr>
            </w:pPr>
            <w:r>
              <w:rPr>
                <w:sz w:val="26"/>
                <w:szCs w:val="26"/>
              </w:rPr>
              <w:t>- Cơ sở, khu sản xuất, kinh doanh, dịch vụ tập trung, cụm công nghiệp đang hoạt động và thuộc đối tượng phải có giấy phép môi trường: 5.000.000 đồng/hồ sơ</w:t>
            </w:r>
          </w:p>
          <w:p w14:paraId="60981B03" w14:textId="77777777" w:rsidR="00DF29E7" w:rsidRDefault="00DF29E7" w:rsidP="00DF29E7">
            <w:pPr>
              <w:spacing w:before="60" w:after="60"/>
              <w:ind w:left="1" w:hanging="3"/>
              <w:jc w:val="both"/>
              <w:rPr>
                <w:sz w:val="26"/>
                <w:szCs w:val="26"/>
              </w:rPr>
            </w:pPr>
            <w:r>
              <w:rPr>
                <w:sz w:val="26"/>
                <w:szCs w:val="26"/>
              </w:rPr>
              <w:lastRenderedPageBreak/>
              <w:t>- Dự án đầu tư, cơ sở được tiếp nhận và trả kết quả cấp giấy phép môi trường qua hệ thống dịch vụ công trực tuyến mức độ 4: 2.000.000 đồng/hồ sơ</w:t>
            </w:r>
          </w:p>
          <w:p w14:paraId="4E3B5270" w14:textId="77777777" w:rsidR="0053523C" w:rsidRDefault="0053523C" w:rsidP="00DF29E7">
            <w:pPr>
              <w:spacing w:before="60" w:after="60"/>
              <w:ind w:left="1" w:hanging="3"/>
              <w:jc w:val="both"/>
              <w:rPr>
                <w:sz w:val="26"/>
                <w:szCs w:val="26"/>
              </w:rPr>
            </w:pPr>
            <w:r>
              <w:rPr>
                <w:sz w:val="26"/>
                <w:szCs w:val="26"/>
              </w:rPr>
              <w:t>2.  Mức thu phí nêu trên được tính theo lần thẩm định cấp/cấp lại/điều chỉnh giấy phép môi trường.</w:t>
            </w:r>
          </w:p>
          <w:p w14:paraId="18EBBEFE" w14:textId="30558968" w:rsidR="0053523C" w:rsidRPr="000E2D6F" w:rsidRDefault="0053523C" w:rsidP="00DF29E7">
            <w:pPr>
              <w:spacing w:before="60" w:after="60"/>
              <w:ind w:left="1" w:hanging="3"/>
              <w:jc w:val="both"/>
              <w:rPr>
                <w:sz w:val="26"/>
                <w:szCs w:val="26"/>
              </w:rPr>
            </w:pPr>
            <w:r>
              <w:rPr>
                <w:sz w:val="26"/>
                <w:szCs w:val="26"/>
              </w:rPr>
              <w:t>3.  Mức phí không bao gồm chi phí lấy mẫu và phân tích chất thải; chi phí lấy mẫu và phân tích mẫu chất thải do tổ chức, cá nhân đề nghị cấp giấy phép môi trường chi trả theo quy định của pháp luật.</w:t>
            </w:r>
          </w:p>
        </w:tc>
        <w:tc>
          <w:tcPr>
            <w:tcW w:w="1390" w:type="pct"/>
          </w:tcPr>
          <w:p w14:paraId="7537F505" w14:textId="77777777" w:rsidR="00F86A5D" w:rsidRPr="00B77EDA" w:rsidRDefault="00F86A5D" w:rsidP="00F86A5D">
            <w:pPr>
              <w:spacing w:before="60" w:after="60"/>
              <w:ind w:left="1" w:hanging="3"/>
              <w:jc w:val="both"/>
              <w:rPr>
                <w:b/>
                <w:bCs/>
                <w:sz w:val="26"/>
                <w:szCs w:val="26"/>
              </w:rPr>
            </w:pPr>
            <w:r w:rsidRPr="00B77EDA">
              <w:rPr>
                <w:b/>
                <w:bCs/>
                <w:sz w:val="26"/>
                <w:szCs w:val="26"/>
              </w:rPr>
              <w:lastRenderedPageBreak/>
              <w:t>2. Mức thu phí</w:t>
            </w:r>
          </w:p>
          <w:p w14:paraId="1BD4725B" w14:textId="77777777" w:rsidR="00E27892" w:rsidRDefault="00E27892" w:rsidP="00E27892">
            <w:pPr>
              <w:spacing w:before="60" w:after="60"/>
              <w:ind w:left="1" w:hanging="3"/>
              <w:jc w:val="both"/>
              <w:rPr>
                <w:sz w:val="26"/>
                <w:szCs w:val="26"/>
              </w:rPr>
            </w:pPr>
            <w:r>
              <w:rPr>
                <w:sz w:val="26"/>
                <w:szCs w:val="26"/>
              </w:rPr>
              <w:t>a) Dự án đầu tư không thuộc đối tượng phải thực hiện đánh giá tác động môi trường và thuộc đối tượng phải có giấy phép môi trường: 16.000.000 đồng/hồ sơ</w:t>
            </w:r>
          </w:p>
          <w:p w14:paraId="7EBFA764" w14:textId="3E071007" w:rsidR="00F86A5D" w:rsidRDefault="00E27892" w:rsidP="00E27892">
            <w:pPr>
              <w:spacing w:before="60" w:after="60"/>
              <w:ind w:left="1" w:hanging="3"/>
              <w:jc w:val="both"/>
              <w:rPr>
                <w:sz w:val="26"/>
                <w:szCs w:val="26"/>
              </w:rPr>
            </w:pPr>
            <w:r>
              <w:rPr>
                <w:sz w:val="26"/>
                <w:szCs w:val="26"/>
              </w:rPr>
              <w:t>b) Dự án đầu tư đã có quyết định phê duyệt kết quả thẩm định báo cáo đánh giá tác động môi trường và thuộc đối tượng phải có giấy phép môi trường: 9.000.000 đồng/hồ sơ.</w:t>
            </w:r>
          </w:p>
          <w:p w14:paraId="72228A62" w14:textId="6CEFC028" w:rsidR="00E27892" w:rsidRDefault="00E27892" w:rsidP="00E27892">
            <w:pPr>
              <w:spacing w:before="60" w:after="60"/>
              <w:ind w:left="1" w:hanging="3"/>
              <w:jc w:val="both"/>
              <w:rPr>
                <w:sz w:val="26"/>
                <w:szCs w:val="26"/>
              </w:rPr>
            </w:pPr>
            <w:r w:rsidRPr="00B77EDA">
              <w:rPr>
                <w:sz w:val="26"/>
                <w:szCs w:val="26"/>
              </w:rPr>
              <w:t xml:space="preserve">c) </w:t>
            </w:r>
            <w:r>
              <w:rPr>
                <w:sz w:val="26"/>
                <w:szCs w:val="26"/>
              </w:rPr>
              <w:t>Cơ sở thuộc đối tượng phải có giấy phép môi trường</w:t>
            </w:r>
          </w:p>
          <w:p w14:paraId="44ABBA76" w14:textId="4FEC85E5" w:rsidR="00E27892" w:rsidRPr="00E27892" w:rsidRDefault="00E27892" w:rsidP="00E27892">
            <w:pPr>
              <w:spacing w:before="60" w:after="60"/>
              <w:ind w:left="1" w:hanging="3"/>
              <w:jc w:val="both"/>
              <w:rPr>
                <w:sz w:val="26"/>
                <w:szCs w:val="26"/>
              </w:rPr>
            </w:pPr>
            <w:r w:rsidRPr="00B77EDA">
              <w:rPr>
                <w:sz w:val="26"/>
                <w:szCs w:val="26"/>
              </w:rPr>
              <w:t xml:space="preserve">- Đối với cơ sở có tiêu chí về môi trường như dự án đầu tư nhóm I, nhóm II và cơ sở có tiêu chí về môi </w:t>
            </w:r>
            <w:r w:rsidRPr="00B77EDA">
              <w:rPr>
                <w:sz w:val="26"/>
                <w:szCs w:val="26"/>
              </w:rPr>
              <w:lastRenderedPageBreak/>
              <w:t>trường như dự án đầu tư có số thứ tự 1 Mục I Phụ lục V ban hành kèm theo Nghị định số 05/2025/NĐ-CP ngày 06/01/2025 của Chính phủ Sửa đổi, bổ sung một số điều của Nghị định số 08/2022/NĐ-CP ngày 10 tháng 01 năm 2022 của Chính phủ quy định chi tiết một số điều của Luật Bảo vệ môi trường: 9.</w:t>
            </w:r>
            <w:r>
              <w:rPr>
                <w:sz w:val="26"/>
                <w:szCs w:val="26"/>
              </w:rPr>
              <w:t>000.000 đồng/hồ sơ</w:t>
            </w:r>
            <w:r w:rsidR="00423387">
              <w:rPr>
                <w:sz w:val="26"/>
                <w:szCs w:val="26"/>
              </w:rPr>
              <w:t xml:space="preserve"> </w:t>
            </w:r>
            <w:r>
              <w:rPr>
                <w:sz w:val="26"/>
                <w:szCs w:val="26"/>
              </w:rPr>
              <w:t xml:space="preserve"> </w:t>
            </w:r>
            <w:r w:rsidR="00423387">
              <w:rPr>
                <w:sz w:val="26"/>
                <w:szCs w:val="26"/>
              </w:rPr>
              <w:t>+ C</w:t>
            </w:r>
            <w:r>
              <w:rPr>
                <w:sz w:val="26"/>
                <w:szCs w:val="26"/>
              </w:rPr>
              <w:t>hi phí cho hoạt động lấy và phân tích mẫu chất thải của đoàn kiểm tra</w:t>
            </w:r>
            <w:r w:rsidR="00423387">
              <w:rPr>
                <w:sz w:val="26"/>
                <w:szCs w:val="26"/>
              </w:rPr>
              <w:t>.</w:t>
            </w:r>
          </w:p>
          <w:p w14:paraId="00E5942E" w14:textId="44D0DC4C" w:rsidR="00E27892" w:rsidRPr="0027223E" w:rsidRDefault="00E27892" w:rsidP="00E27892">
            <w:pPr>
              <w:spacing w:before="60" w:after="60"/>
              <w:ind w:left="1" w:hanging="3"/>
              <w:jc w:val="both"/>
              <w:rPr>
                <w:sz w:val="26"/>
                <w:szCs w:val="26"/>
              </w:rPr>
            </w:pPr>
            <w:r w:rsidRPr="0027223E">
              <w:rPr>
                <w:sz w:val="26"/>
                <w:szCs w:val="26"/>
              </w:rPr>
              <w:t>- Đối với cơ sở không thuộc nhóm trên: 9.000.000 đồng/hồ sơ</w:t>
            </w:r>
            <w:r w:rsidR="00B77EDA">
              <w:rPr>
                <w:sz w:val="26"/>
                <w:szCs w:val="26"/>
              </w:rPr>
              <w:t>.</w:t>
            </w:r>
          </w:p>
          <w:p w14:paraId="3A9315AB" w14:textId="594FFE37" w:rsidR="00706770" w:rsidRPr="00706770" w:rsidRDefault="00706770" w:rsidP="00706770">
            <w:pPr>
              <w:pStyle w:val="NormalWeb"/>
              <w:widowControl w:val="0"/>
              <w:spacing w:before="120" w:beforeAutospacing="0" w:after="0" w:afterAutospacing="0"/>
              <w:jc w:val="both"/>
              <w:rPr>
                <w:sz w:val="26"/>
                <w:szCs w:val="26"/>
              </w:rPr>
            </w:pPr>
            <w:r w:rsidRPr="00706770">
              <w:rPr>
                <w:sz w:val="26"/>
                <w:szCs w:val="26"/>
              </w:rPr>
              <w:t>d)</w:t>
            </w:r>
            <w:r w:rsidR="0027223E" w:rsidRPr="00706770">
              <w:rPr>
                <w:sz w:val="26"/>
                <w:szCs w:val="26"/>
              </w:rPr>
              <w:t xml:space="preserve"> Mức thu phí được tính theo lần thẩm định cấp/cấp lại/điều chỉnh giấy phép môi trường.</w:t>
            </w:r>
            <w:r>
              <w:rPr>
                <w:sz w:val="26"/>
                <w:szCs w:val="26"/>
              </w:rPr>
              <w:t xml:space="preserve"> </w:t>
            </w:r>
            <w:r w:rsidRPr="00706770">
              <w:rPr>
                <w:sz w:val="26"/>
                <w:szCs w:val="26"/>
              </w:rPr>
              <w:t xml:space="preserve">Chi phí cho hoạt động lấy và phân tích mẫu chất thải của đoàn kiểm tra: được cơ quan thu phí thông báo trên cơ sở nội dung </w:t>
            </w:r>
            <w:r w:rsidR="00243C6D">
              <w:rPr>
                <w:sz w:val="26"/>
                <w:szCs w:val="26"/>
              </w:rPr>
              <w:t>đề</w:t>
            </w:r>
            <w:r w:rsidRPr="00706770">
              <w:rPr>
                <w:sz w:val="26"/>
                <w:szCs w:val="26"/>
              </w:rPr>
              <w:t xml:space="preserve"> nghị cấp phép trong hồ sơ đề nghị cấp/cấp lại</w:t>
            </w:r>
            <w:r w:rsidR="00243C6D">
              <w:rPr>
                <w:sz w:val="26"/>
                <w:szCs w:val="26"/>
              </w:rPr>
              <w:t xml:space="preserve"> </w:t>
            </w:r>
            <w:r w:rsidRPr="00706770">
              <w:rPr>
                <w:sz w:val="26"/>
                <w:szCs w:val="26"/>
              </w:rPr>
              <w:t>giấy phép môi trường của chủ cơ sở và đơn giá theo quy định.</w:t>
            </w:r>
          </w:p>
          <w:p w14:paraId="5164D08E" w14:textId="37B31A70" w:rsidR="00F86A5D" w:rsidRPr="00040A26" w:rsidRDefault="00F86A5D" w:rsidP="00F86A5D">
            <w:pPr>
              <w:spacing w:before="60" w:after="60"/>
              <w:ind w:left="1" w:hanging="3"/>
              <w:jc w:val="both"/>
              <w:rPr>
                <w:sz w:val="26"/>
                <w:szCs w:val="26"/>
                <w:highlight w:val="yellow"/>
              </w:rPr>
            </w:pPr>
          </w:p>
        </w:tc>
        <w:tc>
          <w:tcPr>
            <w:tcW w:w="1080" w:type="pct"/>
          </w:tcPr>
          <w:p w14:paraId="23A1AC8F" w14:textId="399D89DB" w:rsidR="00152DF6" w:rsidRPr="00B77EDA" w:rsidRDefault="00B10461" w:rsidP="00034018">
            <w:pPr>
              <w:widowControl w:val="0"/>
              <w:pBdr>
                <w:top w:val="nil"/>
                <w:left w:val="nil"/>
                <w:bottom w:val="nil"/>
                <w:right w:val="nil"/>
                <w:between w:val="nil"/>
              </w:pBdr>
              <w:tabs>
                <w:tab w:val="left" w:pos="166"/>
              </w:tabs>
              <w:spacing w:before="60" w:after="60"/>
              <w:jc w:val="both"/>
              <w:rPr>
                <w:color w:val="000000"/>
                <w:sz w:val="26"/>
                <w:szCs w:val="26"/>
              </w:rPr>
            </w:pPr>
            <w:r w:rsidRPr="00B77EDA">
              <w:rPr>
                <w:color w:val="000000"/>
                <w:sz w:val="26"/>
                <w:szCs w:val="26"/>
              </w:rPr>
              <w:lastRenderedPageBreak/>
              <w:t xml:space="preserve">Mức thu phí tương tự mức thu phí đã quy định tại </w:t>
            </w:r>
            <w:r w:rsidR="00C405F4" w:rsidRPr="00B77EDA">
              <w:rPr>
                <w:color w:val="000000"/>
                <w:sz w:val="26"/>
                <w:szCs w:val="26"/>
              </w:rPr>
              <w:t xml:space="preserve">Nghị quyết số </w:t>
            </w:r>
            <w:r w:rsidR="002B2202" w:rsidRPr="00B77EDA">
              <w:rPr>
                <w:color w:val="000000"/>
                <w:sz w:val="26"/>
                <w:szCs w:val="26"/>
              </w:rPr>
              <w:t>59</w:t>
            </w:r>
            <w:r w:rsidR="00C405F4" w:rsidRPr="00B77EDA">
              <w:rPr>
                <w:color w:val="000000"/>
                <w:sz w:val="26"/>
                <w:szCs w:val="26"/>
              </w:rPr>
              <w:t>/202</w:t>
            </w:r>
            <w:r w:rsidR="002B2202" w:rsidRPr="00B77EDA">
              <w:rPr>
                <w:color w:val="000000"/>
                <w:sz w:val="26"/>
                <w:szCs w:val="26"/>
              </w:rPr>
              <w:t>1</w:t>
            </w:r>
            <w:r w:rsidR="00C405F4" w:rsidRPr="00B77EDA">
              <w:rPr>
                <w:color w:val="000000"/>
                <w:sz w:val="26"/>
                <w:szCs w:val="26"/>
              </w:rPr>
              <w:t>/NQ-HĐND ngày 1</w:t>
            </w:r>
            <w:r w:rsidR="002B2202" w:rsidRPr="00B77EDA">
              <w:rPr>
                <w:color w:val="000000"/>
                <w:sz w:val="26"/>
                <w:szCs w:val="26"/>
              </w:rPr>
              <w:t>7</w:t>
            </w:r>
            <w:r w:rsidR="00C405F4" w:rsidRPr="00B77EDA">
              <w:rPr>
                <w:color w:val="000000"/>
                <w:sz w:val="26"/>
                <w:szCs w:val="26"/>
              </w:rPr>
              <w:t>/12/202</w:t>
            </w:r>
            <w:r w:rsidR="002B2202" w:rsidRPr="00B77EDA">
              <w:rPr>
                <w:color w:val="000000"/>
                <w:sz w:val="26"/>
                <w:szCs w:val="26"/>
              </w:rPr>
              <w:t>1</w:t>
            </w:r>
            <w:r w:rsidR="00C405F4" w:rsidRPr="00B77EDA">
              <w:rPr>
                <w:color w:val="000000"/>
                <w:sz w:val="26"/>
                <w:szCs w:val="26"/>
              </w:rPr>
              <w:t xml:space="preserve"> của HĐND thành phố Đà Nẵng</w:t>
            </w:r>
            <w:r w:rsidR="00596A0B">
              <w:rPr>
                <w:color w:val="000000"/>
                <w:sz w:val="26"/>
                <w:szCs w:val="26"/>
              </w:rPr>
              <w:t xml:space="preserve"> và </w:t>
            </w:r>
            <w:r w:rsidR="002B2202" w:rsidRPr="00B77EDA">
              <w:rPr>
                <w:color w:val="000000"/>
                <w:sz w:val="26"/>
                <w:szCs w:val="26"/>
              </w:rPr>
              <w:t>mức thu phí đối với giấy phép môi trường thuộc cấp tỉnh tại</w:t>
            </w:r>
            <w:r w:rsidR="002B2202" w:rsidRPr="00B77EDA">
              <w:t xml:space="preserve"> </w:t>
            </w:r>
            <w:r w:rsidR="002B2202" w:rsidRPr="00B77EDA">
              <w:rPr>
                <w:color w:val="000000"/>
                <w:sz w:val="26"/>
                <w:szCs w:val="26"/>
              </w:rPr>
              <w:t>Nghị quyết số 07/2022/NQ-HĐND ngày 21/4/2022 của HĐND tỉnh Quảng Nam</w:t>
            </w:r>
            <w:r w:rsidR="00955521">
              <w:rPr>
                <w:color w:val="000000"/>
                <w:sz w:val="26"/>
                <w:szCs w:val="26"/>
              </w:rPr>
              <w:t>.</w:t>
            </w:r>
            <w:r w:rsidR="009B371F" w:rsidRPr="00B77EDA">
              <w:rPr>
                <w:color w:val="000000"/>
                <w:sz w:val="26"/>
                <w:szCs w:val="26"/>
              </w:rPr>
              <w:t xml:space="preserve"> </w:t>
            </w:r>
            <w:r w:rsidR="00955521">
              <w:rPr>
                <w:color w:val="000000"/>
                <w:sz w:val="26"/>
                <w:szCs w:val="26"/>
              </w:rPr>
              <w:t>R</w:t>
            </w:r>
            <w:r w:rsidR="009B371F" w:rsidRPr="00B77EDA">
              <w:rPr>
                <w:color w:val="000000"/>
                <w:sz w:val="26"/>
                <w:szCs w:val="26"/>
              </w:rPr>
              <w:t>iêng đối với</w:t>
            </w:r>
            <w:r w:rsidR="002B2202" w:rsidRPr="00B77EDA">
              <w:rPr>
                <w:color w:val="000000"/>
                <w:sz w:val="26"/>
                <w:szCs w:val="26"/>
              </w:rPr>
              <w:t xml:space="preserve"> </w:t>
            </w:r>
            <w:r w:rsidR="009B371F" w:rsidRPr="00B77EDA">
              <w:rPr>
                <w:sz w:val="26"/>
                <w:szCs w:val="26"/>
              </w:rPr>
              <w:t xml:space="preserve">cơ sở có tiêu chí về môi trường như dự án đầu tư nhóm I, nhóm II và cơ sở có tiêu chí về môi trường như dự án đầu tư có số thứ tự 1 Mục I Phụ lục V </w:t>
            </w:r>
            <w:r w:rsidR="009B371F" w:rsidRPr="00B77EDA">
              <w:rPr>
                <w:sz w:val="26"/>
                <w:szCs w:val="26"/>
              </w:rPr>
              <w:lastRenderedPageBreak/>
              <w:t xml:space="preserve">ban hành kèm theo Nghị định số 05/2025/NĐ-CP ngày 06/01/2025 của Chính phủ, mức thu phí là 9.000.000 đồng/hồ sơ và bao gồm chi phí cho hoạt động lấy và phân tích mẫu chất thải của đoàn kiểm tra theo quy định tại khoản 7 Điều 29 Nghị định số 08/2022/NĐ-CP được sửa đổi, bổ sung tại khoản 11 Điều 1 Nghị định số 05/2025/NĐ-CP </w:t>
            </w:r>
            <w:r w:rsidR="007531E2" w:rsidRPr="00B77EDA">
              <w:rPr>
                <w:i/>
                <w:iCs/>
                <w:color w:val="000000"/>
                <w:sz w:val="26"/>
                <w:szCs w:val="26"/>
              </w:rPr>
              <w:t>(</w:t>
            </w:r>
            <w:r w:rsidR="00FF2268" w:rsidRPr="00B77EDA">
              <w:rPr>
                <w:i/>
                <w:iCs/>
                <w:color w:val="000000"/>
                <w:sz w:val="26"/>
                <w:szCs w:val="26"/>
              </w:rPr>
              <w:t>nội dung</w:t>
            </w:r>
            <w:r w:rsidR="009B371F" w:rsidRPr="00B77EDA">
              <w:rPr>
                <w:i/>
                <w:iCs/>
                <w:color w:val="000000"/>
                <w:sz w:val="26"/>
                <w:szCs w:val="26"/>
              </w:rPr>
              <w:t xml:space="preserve"> chi tiết</w:t>
            </w:r>
            <w:r w:rsidR="00FF2268" w:rsidRPr="00B77EDA">
              <w:rPr>
                <w:i/>
                <w:iCs/>
                <w:color w:val="000000"/>
                <w:sz w:val="26"/>
                <w:szCs w:val="26"/>
              </w:rPr>
              <w:t xml:space="preserve"> cơ sở đề xuất lựa chọn</w:t>
            </w:r>
            <w:r w:rsidR="007531E2" w:rsidRPr="00B77EDA">
              <w:rPr>
                <w:i/>
                <w:iCs/>
                <w:color w:val="000000"/>
                <w:sz w:val="26"/>
                <w:szCs w:val="26"/>
              </w:rPr>
              <w:t xml:space="preserve"> tại dự thảo </w:t>
            </w:r>
            <w:r w:rsidR="0052105A" w:rsidRPr="00B77EDA">
              <w:rPr>
                <w:i/>
                <w:iCs/>
                <w:color w:val="000000"/>
                <w:sz w:val="26"/>
                <w:szCs w:val="26"/>
              </w:rPr>
              <w:t>Đề án thu phí</w:t>
            </w:r>
            <w:r w:rsidR="007531E2" w:rsidRPr="00B77EDA">
              <w:rPr>
                <w:i/>
                <w:iCs/>
                <w:color w:val="000000"/>
                <w:sz w:val="26"/>
                <w:szCs w:val="26"/>
              </w:rPr>
              <w:t>)</w:t>
            </w:r>
          </w:p>
        </w:tc>
      </w:tr>
      <w:tr w:rsidR="00E55015" w:rsidRPr="002A75DF" w14:paraId="2C6E77B2" w14:textId="77777777" w:rsidTr="003B5051">
        <w:tc>
          <w:tcPr>
            <w:tcW w:w="197" w:type="pct"/>
          </w:tcPr>
          <w:p w14:paraId="5D697D8C" w14:textId="6FFAD118" w:rsidR="00F86A5D" w:rsidRDefault="00F86A5D" w:rsidP="00F86A5D">
            <w:pPr>
              <w:spacing w:before="60" w:after="60"/>
              <w:ind w:left="1" w:hanging="3"/>
              <w:jc w:val="center"/>
              <w:rPr>
                <w:sz w:val="26"/>
                <w:szCs w:val="26"/>
                <w:highlight w:val="white"/>
              </w:rPr>
            </w:pPr>
            <w:r>
              <w:rPr>
                <w:sz w:val="26"/>
                <w:szCs w:val="26"/>
                <w:highlight w:val="white"/>
              </w:rPr>
              <w:lastRenderedPageBreak/>
              <w:t>c</w:t>
            </w:r>
          </w:p>
        </w:tc>
        <w:tc>
          <w:tcPr>
            <w:tcW w:w="1142" w:type="pct"/>
          </w:tcPr>
          <w:p w14:paraId="6B1879D8" w14:textId="77777777" w:rsidR="00C87234" w:rsidRPr="00C87234" w:rsidRDefault="00C87234" w:rsidP="00C87234">
            <w:pPr>
              <w:spacing w:before="60" w:after="60"/>
              <w:ind w:left="1" w:hanging="3"/>
              <w:jc w:val="both"/>
              <w:rPr>
                <w:b/>
                <w:bCs/>
                <w:sz w:val="26"/>
                <w:szCs w:val="26"/>
              </w:rPr>
            </w:pPr>
            <w:r w:rsidRPr="00C87234">
              <w:rPr>
                <w:b/>
                <w:bCs/>
                <w:sz w:val="26"/>
                <w:szCs w:val="26"/>
              </w:rPr>
              <w:t>3. Cơ quan thu phí</w:t>
            </w:r>
          </w:p>
          <w:p w14:paraId="25073CE5" w14:textId="303199E0" w:rsidR="00C87234" w:rsidRPr="00C87234" w:rsidRDefault="00C87234" w:rsidP="00C87234">
            <w:pPr>
              <w:spacing w:before="60" w:after="60"/>
              <w:ind w:left="1" w:hanging="3"/>
              <w:jc w:val="both"/>
              <w:rPr>
                <w:sz w:val="26"/>
                <w:szCs w:val="26"/>
              </w:rPr>
            </w:pPr>
            <w:r w:rsidRPr="00C87234">
              <w:rPr>
                <w:sz w:val="26"/>
                <w:szCs w:val="26"/>
              </w:rPr>
              <w:t>a) Đối với các dự án</w:t>
            </w:r>
            <w:r w:rsidR="003663E6">
              <w:rPr>
                <w:sz w:val="26"/>
                <w:szCs w:val="26"/>
              </w:rPr>
              <w:t>, cơ sở thuộc thẩm quyền cấp giấy phép môi trường của Ủy ban nhân dân thành phố</w:t>
            </w:r>
            <w:r w:rsidRPr="00C87234">
              <w:rPr>
                <w:sz w:val="26"/>
                <w:szCs w:val="26"/>
              </w:rPr>
              <w:t>:</w:t>
            </w:r>
            <w:r w:rsidR="003663E6" w:rsidRPr="00C87234">
              <w:rPr>
                <w:sz w:val="26"/>
                <w:szCs w:val="26"/>
              </w:rPr>
              <w:t xml:space="preserve"> Chi cục Bảo vệ môi trường thành phố Đà Nẵng</w:t>
            </w:r>
            <w:r w:rsidRPr="00C87234">
              <w:rPr>
                <w:sz w:val="26"/>
                <w:szCs w:val="26"/>
              </w:rPr>
              <w:t>.</w:t>
            </w:r>
          </w:p>
          <w:p w14:paraId="502221DA" w14:textId="6AE662FD" w:rsidR="00F86A5D" w:rsidRDefault="00C87234" w:rsidP="00C87234">
            <w:pPr>
              <w:spacing w:before="60" w:after="60"/>
              <w:ind w:left="1" w:hanging="3"/>
              <w:jc w:val="both"/>
              <w:rPr>
                <w:sz w:val="26"/>
                <w:szCs w:val="26"/>
              </w:rPr>
            </w:pPr>
            <w:r w:rsidRPr="00C87234">
              <w:rPr>
                <w:sz w:val="26"/>
                <w:szCs w:val="26"/>
              </w:rPr>
              <w:t>b) Đối với các dự án</w:t>
            </w:r>
            <w:r w:rsidR="00045738">
              <w:rPr>
                <w:sz w:val="26"/>
                <w:szCs w:val="26"/>
              </w:rPr>
              <w:t>, cơ sở thuộc thẩm quyền cấp giấy phép môi trường của Ủy ban nhân dân cấp huyện</w:t>
            </w:r>
            <w:r w:rsidRPr="00C87234">
              <w:rPr>
                <w:sz w:val="26"/>
                <w:szCs w:val="26"/>
              </w:rPr>
              <w:t>:</w:t>
            </w:r>
            <w:r w:rsidR="00045738">
              <w:rPr>
                <w:sz w:val="26"/>
                <w:szCs w:val="26"/>
              </w:rPr>
              <w:t xml:space="preserve"> Ủy ban nhân dân cấp huyện</w:t>
            </w:r>
            <w:r w:rsidRPr="00C87234">
              <w:rPr>
                <w:sz w:val="26"/>
                <w:szCs w:val="26"/>
              </w:rPr>
              <w:t>.</w:t>
            </w:r>
          </w:p>
        </w:tc>
        <w:tc>
          <w:tcPr>
            <w:tcW w:w="1191" w:type="pct"/>
          </w:tcPr>
          <w:p w14:paraId="3BB084D7" w14:textId="77777777" w:rsidR="0035289A" w:rsidRDefault="0035289A" w:rsidP="00F86A5D">
            <w:pPr>
              <w:spacing w:before="60" w:after="60"/>
              <w:ind w:left="1" w:hanging="3"/>
              <w:jc w:val="both"/>
              <w:rPr>
                <w:sz w:val="26"/>
                <w:szCs w:val="26"/>
              </w:rPr>
            </w:pPr>
            <w:r>
              <w:rPr>
                <w:sz w:val="26"/>
                <w:szCs w:val="26"/>
              </w:rPr>
              <w:t>Điểm b khoản 2 Điều 1</w:t>
            </w:r>
          </w:p>
          <w:p w14:paraId="5D82172C" w14:textId="77777777" w:rsidR="0035289A" w:rsidRDefault="0035289A" w:rsidP="00F86A5D">
            <w:pPr>
              <w:spacing w:before="60" w:after="60"/>
              <w:ind w:left="1" w:hanging="3"/>
              <w:jc w:val="both"/>
              <w:rPr>
                <w:sz w:val="26"/>
                <w:szCs w:val="26"/>
              </w:rPr>
            </w:pPr>
            <w:r>
              <w:rPr>
                <w:sz w:val="26"/>
                <w:szCs w:val="26"/>
              </w:rPr>
              <w:t>b) Tổ chức</w:t>
            </w:r>
            <w:r w:rsidR="0001682F">
              <w:rPr>
                <w:sz w:val="26"/>
                <w:szCs w:val="26"/>
              </w:rPr>
              <w:t xml:space="preserve"> thu phí: </w:t>
            </w:r>
          </w:p>
          <w:p w14:paraId="7697838E" w14:textId="77777777" w:rsidR="00F86A5D" w:rsidRDefault="0035289A" w:rsidP="00F86A5D">
            <w:pPr>
              <w:spacing w:before="60" w:after="60"/>
              <w:ind w:left="1" w:hanging="3"/>
              <w:jc w:val="both"/>
              <w:rPr>
                <w:sz w:val="26"/>
                <w:szCs w:val="26"/>
              </w:rPr>
            </w:pPr>
            <w:r>
              <w:rPr>
                <w:sz w:val="26"/>
                <w:szCs w:val="26"/>
              </w:rPr>
              <w:t>Đối với các dự án, cơ sở thuộc thẩm quyền Ủy ban nhân dân tỉnh cấp giấy phép môi trường: Sở Tài nguyên và Môi trường</w:t>
            </w:r>
            <w:r w:rsidR="0001682F">
              <w:rPr>
                <w:sz w:val="26"/>
                <w:szCs w:val="26"/>
              </w:rPr>
              <w:t>.</w:t>
            </w:r>
          </w:p>
          <w:p w14:paraId="677CB34B" w14:textId="45E790E2" w:rsidR="0035289A" w:rsidRPr="0001682F" w:rsidRDefault="0035289A" w:rsidP="00F86A5D">
            <w:pPr>
              <w:spacing w:before="60" w:after="60"/>
              <w:ind w:left="1" w:hanging="3"/>
              <w:jc w:val="both"/>
              <w:rPr>
                <w:sz w:val="26"/>
                <w:szCs w:val="26"/>
              </w:rPr>
            </w:pPr>
            <w:r>
              <w:rPr>
                <w:sz w:val="26"/>
                <w:szCs w:val="26"/>
              </w:rPr>
              <w:t>Đối với các dự án, cơ sở thuộc thẩm quyền Ủy ban nhân dân cấp huyện cấp giấy phép môi trường</w:t>
            </w:r>
            <w:r w:rsidR="00EA042E">
              <w:rPr>
                <w:sz w:val="26"/>
                <w:szCs w:val="26"/>
              </w:rPr>
              <w:t>: Phòng Tài nguyên và Môi trường.</w:t>
            </w:r>
          </w:p>
        </w:tc>
        <w:tc>
          <w:tcPr>
            <w:tcW w:w="1390" w:type="pct"/>
          </w:tcPr>
          <w:p w14:paraId="7C0A64F7" w14:textId="77777777" w:rsidR="00F86A5D" w:rsidRPr="000E7D71" w:rsidRDefault="00F86A5D" w:rsidP="00F86A5D">
            <w:pPr>
              <w:spacing w:before="60" w:after="60"/>
              <w:ind w:left="1" w:hanging="3"/>
              <w:jc w:val="both"/>
              <w:rPr>
                <w:b/>
                <w:bCs/>
                <w:sz w:val="26"/>
                <w:szCs w:val="26"/>
              </w:rPr>
            </w:pPr>
            <w:r w:rsidRPr="000E7D71">
              <w:rPr>
                <w:b/>
                <w:bCs/>
                <w:sz w:val="26"/>
                <w:szCs w:val="26"/>
              </w:rPr>
              <w:t>3. Cơ quan thu phí</w:t>
            </w:r>
          </w:p>
          <w:p w14:paraId="35D04D72" w14:textId="5934D6C6" w:rsidR="00F86A5D" w:rsidRPr="000E7D71" w:rsidRDefault="00F86A5D" w:rsidP="00F86A5D">
            <w:pPr>
              <w:spacing w:before="60" w:after="60"/>
              <w:ind w:left="1" w:hanging="3"/>
              <w:jc w:val="both"/>
              <w:rPr>
                <w:sz w:val="26"/>
                <w:szCs w:val="26"/>
              </w:rPr>
            </w:pPr>
            <w:r w:rsidRPr="000E7D71">
              <w:rPr>
                <w:sz w:val="26"/>
                <w:szCs w:val="26"/>
              </w:rPr>
              <w:t>a) Đối với các dự án đầu tư nằm trong Khu Công nghệ ca</w:t>
            </w:r>
            <w:r w:rsidR="00643372">
              <w:rPr>
                <w:sz w:val="26"/>
                <w:szCs w:val="26"/>
              </w:rPr>
              <w:t>o</w:t>
            </w:r>
            <w:r w:rsidRPr="000E7D71">
              <w:rPr>
                <w:sz w:val="26"/>
                <w:szCs w:val="26"/>
              </w:rPr>
              <w:t>, Khu Công nghệ thông tin tập trung, Khu thương mại tự do Đà Nẵng, các Khu công nghiệp, Khu kinh tế trên địa bàn thành phố Đà Nẵng: Cơ quan thu phí là Ban Quản lý Khu công nghệ cao và các Khu công nghiệp Đà Nẵng, Ban Quản lý các Khu kinh tế và khu công nghiệp tỉnh Quảng Nam.</w:t>
            </w:r>
          </w:p>
          <w:p w14:paraId="710AC3FE" w14:textId="1337CFAE" w:rsidR="00F86A5D" w:rsidRDefault="00F86A5D" w:rsidP="00F86A5D">
            <w:pPr>
              <w:spacing w:before="60" w:after="60"/>
              <w:ind w:left="1" w:hanging="3"/>
              <w:jc w:val="both"/>
              <w:rPr>
                <w:sz w:val="26"/>
                <w:szCs w:val="26"/>
              </w:rPr>
            </w:pPr>
            <w:r w:rsidRPr="000E7D71">
              <w:rPr>
                <w:sz w:val="26"/>
                <w:szCs w:val="26"/>
              </w:rPr>
              <w:lastRenderedPageBreak/>
              <w:t>b) Đối với các dự án đầu tư không thuộc điểm a khoản này: Cơ quan thu phí là Chi cục Bảo vệ môi trường thành phố Đà Nẵng.</w:t>
            </w:r>
          </w:p>
        </w:tc>
        <w:tc>
          <w:tcPr>
            <w:tcW w:w="1080" w:type="pct"/>
          </w:tcPr>
          <w:p w14:paraId="5458F10A" w14:textId="77777777" w:rsidR="00A31829" w:rsidRPr="00215BE9" w:rsidRDefault="009602EA" w:rsidP="0018768A">
            <w:pPr>
              <w:widowControl w:val="0"/>
              <w:pBdr>
                <w:top w:val="nil"/>
                <w:left w:val="nil"/>
                <w:bottom w:val="nil"/>
                <w:right w:val="nil"/>
                <w:between w:val="nil"/>
              </w:pBdr>
              <w:tabs>
                <w:tab w:val="left" w:pos="166"/>
              </w:tabs>
              <w:spacing w:before="60" w:after="60"/>
              <w:jc w:val="both"/>
              <w:rPr>
                <w:color w:val="000000"/>
                <w:sz w:val="26"/>
                <w:szCs w:val="26"/>
                <w:lang w:val="vi-VN"/>
              </w:rPr>
            </w:pPr>
            <w:r w:rsidRPr="00215BE9">
              <w:rPr>
                <w:color w:val="000000"/>
                <w:sz w:val="26"/>
                <w:szCs w:val="26"/>
                <w:lang w:val="vi-VN"/>
              </w:rPr>
              <w:lastRenderedPageBreak/>
              <w:t>Điều chỉnh</w:t>
            </w:r>
            <w:r w:rsidR="00A31829" w:rsidRPr="00215BE9">
              <w:rPr>
                <w:color w:val="000000"/>
                <w:sz w:val="26"/>
                <w:szCs w:val="26"/>
                <w:lang w:val="vi-VN"/>
              </w:rPr>
              <w:t xml:space="preserve"> nội dung về cơ quan thu phí như sau:</w:t>
            </w:r>
          </w:p>
          <w:p w14:paraId="67DAE0F0" w14:textId="66F0742A" w:rsidR="00A31829" w:rsidRPr="00215BE9" w:rsidRDefault="00A31829" w:rsidP="009602EA">
            <w:pPr>
              <w:widowControl w:val="0"/>
              <w:pBdr>
                <w:top w:val="nil"/>
                <w:left w:val="nil"/>
                <w:bottom w:val="nil"/>
                <w:right w:val="nil"/>
                <w:between w:val="nil"/>
              </w:pBdr>
              <w:tabs>
                <w:tab w:val="left" w:pos="166"/>
              </w:tabs>
              <w:spacing w:before="60" w:after="60"/>
              <w:ind w:left="1" w:hanging="3"/>
              <w:jc w:val="both"/>
              <w:rPr>
                <w:color w:val="000000"/>
                <w:sz w:val="26"/>
                <w:szCs w:val="26"/>
                <w:lang w:val="vi-VN"/>
              </w:rPr>
            </w:pPr>
            <w:r w:rsidRPr="00215BE9">
              <w:rPr>
                <w:color w:val="000000"/>
                <w:sz w:val="26"/>
                <w:szCs w:val="26"/>
                <w:lang w:val="vi-VN"/>
              </w:rPr>
              <w:t>- Bổ sung cơ quan thu phí là</w:t>
            </w:r>
            <w:r w:rsidRPr="00215BE9">
              <w:rPr>
                <w:lang w:val="vi-VN"/>
              </w:rPr>
              <w:t xml:space="preserve"> </w:t>
            </w:r>
            <w:r w:rsidRPr="00215BE9">
              <w:rPr>
                <w:color w:val="000000"/>
                <w:sz w:val="26"/>
                <w:szCs w:val="26"/>
                <w:lang w:val="vi-VN"/>
              </w:rPr>
              <w:t xml:space="preserve">Ban Quản lý Khu công nghệ cao và các Khu công nghiệp Đà Nẵng, Ban Quản lý các Khu kinh tế và khu công nghiệp tỉnh Quảng Nam đối với </w:t>
            </w:r>
            <w:r w:rsidRPr="00215BE9">
              <w:rPr>
                <w:sz w:val="26"/>
                <w:szCs w:val="26"/>
                <w:lang w:val="vi-VN"/>
              </w:rPr>
              <w:t xml:space="preserve"> các dự án đầu tư nằm trong Khu Công nghệ cao, Khu Công nghệ thông tin tập trung, Khu </w:t>
            </w:r>
            <w:r w:rsidRPr="00215BE9">
              <w:rPr>
                <w:sz w:val="26"/>
                <w:szCs w:val="26"/>
                <w:lang w:val="vi-VN"/>
              </w:rPr>
              <w:lastRenderedPageBreak/>
              <w:t xml:space="preserve">thương mại tự do Đà Nẵng, các Khu công nghiệp, Khu kinh tế trên địa bàn thành phố Đà Nẵng </w:t>
            </w:r>
            <w:r w:rsidRPr="00215BE9">
              <w:rPr>
                <w:color w:val="000000"/>
                <w:sz w:val="26"/>
                <w:szCs w:val="26"/>
                <w:lang w:val="vi-VN"/>
              </w:rPr>
              <w:t>(Hiện nay UBND cấp tỉnh tại 02 địa phương đã ủy quyền cấp, cấp lại, điều chỉnh GPMT cho BQL (Đà Nẵng: ủy quyền cho BQL Khu CNC và các KCN Đà Nẵng</w:t>
            </w:r>
            <w:r w:rsidRPr="00215BE9">
              <w:rPr>
                <w:rStyle w:val="FootnoteReference"/>
                <w:color w:val="000000"/>
                <w:sz w:val="26"/>
                <w:szCs w:val="26"/>
                <w:lang w:val="vi-VN"/>
              </w:rPr>
              <w:footnoteReference w:id="3"/>
            </w:r>
            <w:r w:rsidRPr="00215BE9">
              <w:rPr>
                <w:color w:val="000000"/>
                <w:sz w:val="26"/>
                <w:szCs w:val="26"/>
                <w:lang w:val="vi-VN"/>
              </w:rPr>
              <w:t>; Quảng Nam: hiện UBND tỉnh Quảng Nam đang xem xét đề nghị ủy quyền cho BQL các Khu KT và KCN tỉnh Quảng Nam)</w:t>
            </w:r>
            <w:r w:rsidR="00B2546B">
              <w:rPr>
                <w:color w:val="000000"/>
                <w:sz w:val="26"/>
                <w:szCs w:val="26"/>
                <w:lang w:val="vi-VN"/>
              </w:rPr>
              <w:t>.</w:t>
            </w:r>
          </w:p>
          <w:p w14:paraId="450DEE38" w14:textId="4D6CEDED" w:rsidR="00F86A5D" w:rsidRPr="0018768A" w:rsidRDefault="00A31829" w:rsidP="0018768A">
            <w:pPr>
              <w:widowControl w:val="0"/>
              <w:pBdr>
                <w:top w:val="nil"/>
                <w:left w:val="nil"/>
                <w:bottom w:val="nil"/>
                <w:right w:val="nil"/>
                <w:between w:val="nil"/>
              </w:pBdr>
              <w:tabs>
                <w:tab w:val="left" w:pos="166"/>
              </w:tabs>
              <w:spacing w:before="60" w:after="60"/>
              <w:ind w:left="1" w:hanging="3"/>
              <w:jc w:val="both"/>
              <w:rPr>
                <w:color w:val="000000"/>
                <w:sz w:val="26"/>
                <w:szCs w:val="26"/>
                <w:highlight w:val="yellow"/>
                <w:lang w:val="vi-VN"/>
              </w:rPr>
            </w:pPr>
            <w:r w:rsidRPr="00B2546B">
              <w:rPr>
                <w:color w:val="000000"/>
                <w:sz w:val="26"/>
                <w:szCs w:val="26"/>
                <w:lang w:val="vi-VN"/>
              </w:rPr>
              <w:t>- Bỏ</w:t>
            </w:r>
            <w:r w:rsidR="009602EA" w:rsidRPr="00B2546B">
              <w:rPr>
                <w:color w:val="000000"/>
                <w:sz w:val="26"/>
                <w:szCs w:val="26"/>
                <w:lang w:val="vi-VN"/>
              </w:rPr>
              <w:t xml:space="preserve"> </w:t>
            </w:r>
            <w:r w:rsidR="00BE2C57" w:rsidRPr="00B2546B">
              <w:rPr>
                <w:color w:val="000000"/>
                <w:sz w:val="26"/>
                <w:szCs w:val="26"/>
                <w:lang w:val="vi-VN"/>
              </w:rPr>
              <w:t xml:space="preserve">cơ quan thu phí </w:t>
            </w:r>
            <w:r w:rsidR="0018768A" w:rsidRPr="00B2546B">
              <w:rPr>
                <w:color w:val="000000"/>
                <w:sz w:val="26"/>
                <w:szCs w:val="26"/>
                <w:lang w:val="vi-VN"/>
              </w:rPr>
              <w:t xml:space="preserve">là UBND cấp huyện cho phù hợp theo Nghị quyết số 136/2024/QH15 và </w:t>
            </w:r>
            <w:r w:rsidR="001C7588" w:rsidRPr="00B2546B">
              <w:rPr>
                <w:color w:val="000000"/>
                <w:sz w:val="26"/>
                <w:szCs w:val="26"/>
                <w:lang w:val="vi-VN"/>
              </w:rPr>
              <w:t xml:space="preserve">Điều 26 </w:t>
            </w:r>
            <w:r w:rsidR="0018768A" w:rsidRPr="00B2546B">
              <w:rPr>
                <w:color w:val="000000"/>
                <w:sz w:val="26"/>
                <w:szCs w:val="26"/>
                <w:lang w:val="vi-VN"/>
              </w:rPr>
              <w:t xml:space="preserve">dự thảo Nghị định của Chính phủ quy định phân định thẩm quyền của chính quyền địa phương hai cấp trong lĩnh vực quản lý nhà </w:t>
            </w:r>
            <w:r w:rsidR="0018768A" w:rsidRPr="00B2546B">
              <w:rPr>
                <w:color w:val="000000"/>
                <w:sz w:val="26"/>
                <w:szCs w:val="26"/>
                <w:lang w:val="vi-VN"/>
              </w:rPr>
              <w:lastRenderedPageBreak/>
              <w:t>nước của Bộ Nông nghiệp và Môi trường</w:t>
            </w:r>
            <w:r w:rsidR="00B2546B" w:rsidRPr="00B2546B">
              <w:rPr>
                <w:color w:val="000000"/>
                <w:sz w:val="26"/>
                <w:szCs w:val="26"/>
                <w:lang w:val="vi-VN"/>
              </w:rPr>
              <w:t>.</w:t>
            </w:r>
          </w:p>
        </w:tc>
      </w:tr>
      <w:tr w:rsidR="00E55015" w:rsidRPr="002A75DF" w14:paraId="7CE016BD" w14:textId="77777777" w:rsidTr="003B5051">
        <w:trPr>
          <w:trHeight w:val="1122"/>
        </w:trPr>
        <w:tc>
          <w:tcPr>
            <w:tcW w:w="197" w:type="pct"/>
          </w:tcPr>
          <w:p w14:paraId="746EE0A4" w14:textId="1AF8AFAE" w:rsidR="00F86A5D" w:rsidRDefault="00F86A5D" w:rsidP="00F86A5D">
            <w:pPr>
              <w:spacing w:before="60" w:after="60"/>
              <w:ind w:left="1" w:hanging="3"/>
              <w:jc w:val="center"/>
              <w:rPr>
                <w:sz w:val="26"/>
                <w:szCs w:val="26"/>
                <w:highlight w:val="white"/>
              </w:rPr>
            </w:pPr>
            <w:r>
              <w:rPr>
                <w:sz w:val="26"/>
                <w:szCs w:val="26"/>
                <w:highlight w:val="white"/>
              </w:rPr>
              <w:lastRenderedPageBreak/>
              <w:t>d</w:t>
            </w:r>
          </w:p>
        </w:tc>
        <w:tc>
          <w:tcPr>
            <w:tcW w:w="1142" w:type="pct"/>
          </w:tcPr>
          <w:p w14:paraId="0C70AAE0" w14:textId="77777777" w:rsidR="00C87234" w:rsidRPr="00C87234" w:rsidRDefault="00C87234" w:rsidP="00C87234">
            <w:pPr>
              <w:spacing w:before="60" w:after="60"/>
              <w:ind w:left="1" w:hanging="3"/>
              <w:jc w:val="both"/>
              <w:rPr>
                <w:b/>
                <w:bCs/>
                <w:sz w:val="26"/>
                <w:szCs w:val="26"/>
              </w:rPr>
            </w:pPr>
            <w:r w:rsidRPr="00C87234">
              <w:rPr>
                <w:b/>
                <w:bCs/>
                <w:sz w:val="26"/>
                <w:szCs w:val="26"/>
              </w:rPr>
              <w:t>4. Chế độ thu, nộp và quản lý, sử dụng phí</w:t>
            </w:r>
          </w:p>
          <w:p w14:paraId="5958141D" w14:textId="77777777" w:rsidR="00C87234" w:rsidRPr="00C87234" w:rsidRDefault="00C87234" w:rsidP="00C87234">
            <w:pPr>
              <w:spacing w:before="60" w:after="60"/>
              <w:ind w:left="1" w:hanging="3"/>
              <w:jc w:val="both"/>
              <w:rPr>
                <w:sz w:val="26"/>
                <w:szCs w:val="26"/>
              </w:rPr>
            </w:pPr>
            <w:r w:rsidRPr="00C87234">
              <w:rPr>
                <w:sz w:val="26"/>
                <w:szCs w:val="26"/>
              </w:rPr>
              <w:t>a) Chế độ thu, nộp</w:t>
            </w:r>
          </w:p>
          <w:p w14:paraId="230873FB" w14:textId="77777777" w:rsidR="00C87234" w:rsidRPr="00C87234" w:rsidRDefault="00C87234" w:rsidP="00C87234">
            <w:pPr>
              <w:spacing w:before="60" w:after="60"/>
              <w:ind w:left="1" w:hanging="3"/>
              <w:jc w:val="both"/>
              <w:rPr>
                <w:sz w:val="26"/>
                <w:szCs w:val="26"/>
              </w:rPr>
            </w:pPr>
            <w:r w:rsidRPr="00C87234">
              <w:rPr>
                <w:sz w:val="26"/>
                <w:szCs w:val="26"/>
              </w:rPr>
              <w:t>Thực hiện theo quy định tại Luật Phí và lệ phí, Luật Quản lý thuế và các văn bản chi tiết, hướng dẫn thi hành.</w:t>
            </w:r>
          </w:p>
          <w:p w14:paraId="165616B0" w14:textId="77777777" w:rsidR="00C87234" w:rsidRPr="00C87234" w:rsidRDefault="00C87234" w:rsidP="00C87234">
            <w:pPr>
              <w:spacing w:before="60" w:after="60"/>
              <w:ind w:left="1" w:hanging="3"/>
              <w:jc w:val="both"/>
              <w:rPr>
                <w:sz w:val="26"/>
                <w:szCs w:val="26"/>
              </w:rPr>
            </w:pPr>
            <w:r w:rsidRPr="00C87234">
              <w:rPr>
                <w:sz w:val="26"/>
                <w:szCs w:val="26"/>
              </w:rPr>
              <w:t>b) Chế độ quản lý và sử dụng</w:t>
            </w:r>
          </w:p>
          <w:p w14:paraId="743018AF" w14:textId="6DFA0EAB" w:rsidR="00F86A5D" w:rsidRDefault="00C87234" w:rsidP="00C87234">
            <w:pPr>
              <w:spacing w:before="60" w:after="60"/>
              <w:ind w:left="1" w:hanging="3"/>
              <w:jc w:val="both"/>
              <w:rPr>
                <w:sz w:val="26"/>
                <w:szCs w:val="26"/>
              </w:rPr>
            </w:pPr>
            <w:r w:rsidRPr="00C87234">
              <w:rPr>
                <w:sz w:val="26"/>
                <w:szCs w:val="26"/>
              </w:rPr>
              <w:t xml:space="preserve">Cơ quan thu phí được để lại </w:t>
            </w:r>
            <w:r w:rsidR="00495996">
              <w:rPr>
                <w:sz w:val="26"/>
                <w:szCs w:val="26"/>
              </w:rPr>
              <w:t>9</w:t>
            </w:r>
            <w:r w:rsidRPr="00C87234">
              <w:rPr>
                <w:sz w:val="26"/>
                <w:szCs w:val="26"/>
              </w:rPr>
              <w:t xml:space="preserve">0% trong tổng số tiền phí thu được để trang trải chi phí phục vụ công tác thẩm định và thu phí theo quy định tại Nghị định số 120/2016/NĐ-CP của Chính phủ. Số còn lại </w:t>
            </w:r>
            <w:r w:rsidR="00495996">
              <w:rPr>
                <w:sz w:val="26"/>
                <w:szCs w:val="26"/>
              </w:rPr>
              <w:t>1</w:t>
            </w:r>
            <w:r w:rsidRPr="00C87234">
              <w:rPr>
                <w:sz w:val="26"/>
                <w:szCs w:val="26"/>
              </w:rPr>
              <w:t>0% nộp vào ngân sách thành phố theo chương, mục, tiểu mục tương ứng của Mục lục ngân sách nhà nước hiện hành.</w:t>
            </w:r>
          </w:p>
        </w:tc>
        <w:tc>
          <w:tcPr>
            <w:tcW w:w="1191" w:type="pct"/>
          </w:tcPr>
          <w:p w14:paraId="30DA694B" w14:textId="77777777" w:rsidR="00B720F7" w:rsidRPr="00B720F7" w:rsidRDefault="00B720F7" w:rsidP="00F86A5D">
            <w:pPr>
              <w:spacing w:before="60" w:after="60"/>
              <w:ind w:left="1" w:hanging="3"/>
              <w:jc w:val="both"/>
              <w:rPr>
                <w:b/>
                <w:bCs/>
                <w:sz w:val="26"/>
                <w:szCs w:val="26"/>
                <w:lang w:val="vi-VN"/>
              </w:rPr>
            </w:pPr>
            <w:r w:rsidRPr="00B720F7">
              <w:rPr>
                <w:b/>
                <w:bCs/>
                <w:sz w:val="26"/>
                <w:szCs w:val="26"/>
                <w:lang w:val="vi-VN"/>
              </w:rPr>
              <w:t>Điều 3</w:t>
            </w:r>
            <w:r w:rsidR="00CC7781" w:rsidRPr="00B720F7">
              <w:rPr>
                <w:b/>
                <w:bCs/>
                <w:sz w:val="26"/>
                <w:szCs w:val="26"/>
                <w:lang w:val="vi-VN"/>
              </w:rPr>
              <w:t>. Quản lý</w:t>
            </w:r>
            <w:r w:rsidRPr="00B720F7">
              <w:rPr>
                <w:b/>
                <w:bCs/>
                <w:sz w:val="26"/>
                <w:szCs w:val="26"/>
                <w:lang w:val="vi-VN"/>
              </w:rPr>
              <w:t xml:space="preserve"> và</w:t>
            </w:r>
            <w:r w:rsidR="00CC7781" w:rsidRPr="00B720F7">
              <w:rPr>
                <w:b/>
                <w:bCs/>
                <w:sz w:val="26"/>
                <w:szCs w:val="26"/>
                <w:lang w:val="vi-VN"/>
              </w:rPr>
              <w:t xml:space="preserve"> sử dụng phí</w:t>
            </w:r>
          </w:p>
          <w:p w14:paraId="3F8DC7B4" w14:textId="1BC5F240" w:rsidR="00F86A5D" w:rsidRPr="00CC7781" w:rsidRDefault="00B720F7" w:rsidP="00F86A5D">
            <w:pPr>
              <w:spacing w:before="60" w:after="60"/>
              <w:ind w:left="1" w:hanging="3"/>
              <w:jc w:val="both"/>
              <w:rPr>
                <w:sz w:val="26"/>
                <w:szCs w:val="26"/>
                <w:lang w:val="vi-VN"/>
              </w:rPr>
            </w:pPr>
            <w:r>
              <w:rPr>
                <w:sz w:val="26"/>
                <w:szCs w:val="26"/>
                <w:lang w:val="vi-VN"/>
              </w:rPr>
              <w:t>C</w:t>
            </w:r>
            <w:r w:rsidR="00CC7781">
              <w:rPr>
                <w:sz w:val="26"/>
                <w:szCs w:val="26"/>
                <w:lang w:val="vi-VN"/>
              </w:rPr>
              <w:t>ơ quan thu</w:t>
            </w:r>
            <w:r>
              <w:rPr>
                <w:sz w:val="26"/>
                <w:szCs w:val="26"/>
                <w:lang w:val="vi-VN"/>
              </w:rPr>
              <w:t xml:space="preserve"> phí được để lại </w:t>
            </w:r>
            <w:r w:rsidR="00CC7781">
              <w:rPr>
                <w:sz w:val="26"/>
                <w:szCs w:val="26"/>
                <w:lang w:val="vi-VN"/>
              </w:rPr>
              <w:t xml:space="preserve">90% </w:t>
            </w:r>
            <w:r>
              <w:rPr>
                <w:sz w:val="26"/>
                <w:szCs w:val="26"/>
                <w:lang w:val="vi-VN"/>
              </w:rPr>
              <w:t xml:space="preserve">trong </w:t>
            </w:r>
            <w:r w:rsidR="00CC7781">
              <w:rPr>
                <w:sz w:val="26"/>
                <w:szCs w:val="26"/>
                <w:lang w:val="vi-VN"/>
              </w:rPr>
              <w:t xml:space="preserve">tổng số tiền </w:t>
            </w:r>
            <w:r>
              <w:rPr>
                <w:sz w:val="26"/>
                <w:szCs w:val="26"/>
                <w:lang w:val="vi-VN"/>
              </w:rPr>
              <w:t xml:space="preserve">phí </w:t>
            </w:r>
            <w:r w:rsidR="00CC7781">
              <w:rPr>
                <w:sz w:val="26"/>
                <w:szCs w:val="26"/>
                <w:lang w:val="vi-VN"/>
              </w:rPr>
              <w:t>thu được</w:t>
            </w:r>
            <w:r>
              <w:rPr>
                <w:sz w:val="26"/>
                <w:szCs w:val="26"/>
                <w:lang w:val="vi-VN"/>
              </w:rPr>
              <w:t xml:space="preserve"> để trang trải </w:t>
            </w:r>
            <w:r w:rsidRPr="00B720F7">
              <w:rPr>
                <w:sz w:val="26"/>
                <w:szCs w:val="26"/>
                <w:lang w:val="vi-VN"/>
              </w:rPr>
              <w:t xml:space="preserve"> chi phí phục vụ công tác thẩm định và thu phí theo quy định tại Nghị định số 120/2016/NĐ-CP của Chính phủ</w:t>
            </w:r>
            <w:r>
              <w:rPr>
                <w:sz w:val="26"/>
                <w:szCs w:val="26"/>
                <w:lang w:val="vi-VN"/>
              </w:rPr>
              <w:t>. N</w:t>
            </w:r>
            <w:r w:rsidR="00CC7781">
              <w:rPr>
                <w:sz w:val="26"/>
                <w:szCs w:val="26"/>
                <w:lang w:val="vi-VN"/>
              </w:rPr>
              <w:t>ộp</w:t>
            </w:r>
            <w:r>
              <w:rPr>
                <w:sz w:val="26"/>
                <w:szCs w:val="26"/>
                <w:lang w:val="vi-VN"/>
              </w:rPr>
              <w:t xml:space="preserve"> 10% còn lại</w:t>
            </w:r>
            <w:r w:rsidR="00CC7781">
              <w:rPr>
                <w:sz w:val="26"/>
                <w:szCs w:val="26"/>
                <w:lang w:val="vi-VN"/>
              </w:rPr>
              <w:t xml:space="preserve"> vào ngân sách nhà nước theo phân cấp ngân sách hiện hành.</w:t>
            </w:r>
          </w:p>
        </w:tc>
        <w:tc>
          <w:tcPr>
            <w:tcW w:w="1390" w:type="pct"/>
          </w:tcPr>
          <w:p w14:paraId="3A78DD34" w14:textId="77777777" w:rsidR="00F86A5D" w:rsidRPr="00CC7781" w:rsidRDefault="00F86A5D" w:rsidP="00F86A5D">
            <w:pPr>
              <w:spacing w:before="60" w:after="60"/>
              <w:ind w:left="1" w:hanging="3"/>
              <w:jc w:val="both"/>
              <w:rPr>
                <w:b/>
                <w:bCs/>
                <w:sz w:val="26"/>
                <w:szCs w:val="26"/>
                <w:lang w:val="vi-VN"/>
              </w:rPr>
            </w:pPr>
            <w:r w:rsidRPr="00CC7781">
              <w:rPr>
                <w:b/>
                <w:bCs/>
                <w:sz w:val="26"/>
                <w:szCs w:val="26"/>
                <w:lang w:val="vi-VN"/>
              </w:rPr>
              <w:t>4. Chế độ thu, nộp và quản lý, sử dụng phí</w:t>
            </w:r>
          </w:p>
          <w:p w14:paraId="49CAD42E" w14:textId="77777777" w:rsidR="00F86A5D" w:rsidRPr="008A0387" w:rsidRDefault="00F86A5D" w:rsidP="00F86A5D">
            <w:pPr>
              <w:spacing w:before="60" w:after="60"/>
              <w:ind w:left="1" w:hanging="3"/>
              <w:jc w:val="both"/>
              <w:rPr>
                <w:sz w:val="26"/>
                <w:szCs w:val="26"/>
                <w:lang w:val="vi-VN"/>
              </w:rPr>
            </w:pPr>
            <w:r w:rsidRPr="008A0387">
              <w:rPr>
                <w:sz w:val="26"/>
                <w:szCs w:val="26"/>
                <w:lang w:val="vi-VN"/>
              </w:rPr>
              <w:t>a) Chế độ thu, nộp</w:t>
            </w:r>
          </w:p>
          <w:p w14:paraId="053ABCB6" w14:textId="77777777" w:rsidR="00F86A5D" w:rsidRPr="008A0387" w:rsidRDefault="00F86A5D" w:rsidP="00F86A5D">
            <w:pPr>
              <w:spacing w:before="60" w:after="60"/>
              <w:ind w:left="1" w:hanging="3"/>
              <w:jc w:val="both"/>
              <w:rPr>
                <w:sz w:val="26"/>
                <w:szCs w:val="26"/>
                <w:lang w:val="vi-VN"/>
              </w:rPr>
            </w:pPr>
            <w:r w:rsidRPr="008A0387">
              <w:rPr>
                <w:sz w:val="26"/>
                <w:szCs w:val="26"/>
                <w:lang w:val="vi-VN"/>
              </w:rPr>
              <w:t>Thực hiện theo quy định tại Luật Phí và lệ phí, Luật Quản lý thuế và các văn bản chi tiết, hướng dẫn thi hành.</w:t>
            </w:r>
          </w:p>
          <w:p w14:paraId="396636FC" w14:textId="77777777" w:rsidR="00F86A5D" w:rsidRPr="008A0387" w:rsidRDefault="00F86A5D" w:rsidP="00F86A5D">
            <w:pPr>
              <w:spacing w:before="60" w:after="60"/>
              <w:ind w:left="1" w:hanging="3"/>
              <w:jc w:val="both"/>
              <w:rPr>
                <w:sz w:val="26"/>
                <w:szCs w:val="26"/>
                <w:lang w:val="vi-VN"/>
              </w:rPr>
            </w:pPr>
            <w:r w:rsidRPr="008A0387">
              <w:rPr>
                <w:sz w:val="26"/>
                <w:szCs w:val="26"/>
                <w:lang w:val="vi-VN"/>
              </w:rPr>
              <w:t>b) Chế độ quản lý và sử dụng</w:t>
            </w:r>
          </w:p>
          <w:p w14:paraId="1AA3938E" w14:textId="322457E7" w:rsidR="00F86A5D" w:rsidRPr="008A0387" w:rsidRDefault="00F86A5D" w:rsidP="00F86A5D">
            <w:pPr>
              <w:spacing w:before="60" w:after="60"/>
              <w:ind w:left="1" w:hanging="3"/>
              <w:jc w:val="both"/>
              <w:rPr>
                <w:sz w:val="26"/>
                <w:szCs w:val="26"/>
                <w:lang w:val="vi-VN"/>
              </w:rPr>
            </w:pPr>
            <w:r w:rsidRPr="008A0387">
              <w:rPr>
                <w:sz w:val="26"/>
                <w:szCs w:val="26"/>
                <w:lang w:val="vi-VN"/>
              </w:rPr>
              <w:t xml:space="preserve">Cơ quan thu phí được để lại </w:t>
            </w:r>
            <w:r w:rsidR="0089244A">
              <w:rPr>
                <w:sz w:val="26"/>
                <w:szCs w:val="26"/>
                <w:lang w:val="vi-VN"/>
              </w:rPr>
              <w:t>9</w:t>
            </w:r>
            <w:r w:rsidRPr="008A0387">
              <w:rPr>
                <w:sz w:val="26"/>
                <w:szCs w:val="26"/>
                <w:lang w:val="vi-VN"/>
              </w:rPr>
              <w:t xml:space="preserve">0% trong tổng số tiền phí thu được để trang trải chi phí phục vụ công tác thẩm định và thu phí theo quy định tại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Số còn lại </w:t>
            </w:r>
            <w:r w:rsidR="0089244A">
              <w:rPr>
                <w:sz w:val="26"/>
                <w:szCs w:val="26"/>
                <w:lang w:val="vi-VN"/>
              </w:rPr>
              <w:t>1</w:t>
            </w:r>
            <w:r w:rsidRPr="008A0387">
              <w:rPr>
                <w:sz w:val="26"/>
                <w:szCs w:val="26"/>
                <w:lang w:val="vi-VN"/>
              </w:rPr>
              <w:t>0% nộp vào ngân sách thành phố theo chương, mục, tiểu mục tương ứng của Mục lục ngân sách nhà nước hiện hành.</w:t>
            </w:r>
          </w:p>
        </w:tc>
        <w:tc>
          <w:tcPr>
            <w:tcW w:w="1080" w:type="pct"/>
          </w:tcPr>
          <w:p w14:paraId="10606EE1" w14:textId="042F2175" w:rsidR="00F86A5D" w:rsidRPr="008A0387" w:rsidRDefault="0089244A" w:rsidP="009602EA">
            <w:pPr>
              <w:spacing w:before="60" w:after="60"/>
              <w:ind w:left="1" w:hanging="3"/>
              <w:jc w:val="both"/>
              <w:rPr>
                <w:sz w:val="26"/>
                <w:szCs w:val="26"/>
                <w:lang w:val="vi-VN"/>
              </w:rPr>
            </w:pPr>
            <w:r>
              <w:rPr>
                <w:color w:val="000000"/>
                <w:sz w:val="26"/>
                <w:szCs w:val="26"/>
                <w:lang w:val="vi-VN"/>
              </w:rPr>
              <w:t>Cơ bản giữ nguyên nội dung “Chế độ thu, nộp và quản lý, sử dụng phí” theo Nghị quyết số 59/2021/NQ-HĐND của HĐND thành phố Đà Nẵng và Nghị quyết số 07/2022/NQ-HĐND của HĐND tỉnh Quảng Nam</w:t>
            </w:r>
            <w:r w:rsidR="00C31D59" w:rsidRPr="008A0387">
              <w:rPr>
                <w:sz w:val="26"/>
                <w:szCs w:val="26"/>
                <w:lang w:val="vi-VN"/>
              </w:rPr>
              <w:t>;</w:t>
            </w:r>
            <w:r w:rsidR="004A22C0" w:rsidRPr="008A0387">
              <w:rPr>
                <w:sz w:val="26"/>
                <w:szCs w:val="26"/>
                <w:lang w:val="vi-VN"/>
              </w:rPr>
              <w:t xml:space="preserve"> cập nhật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r w:rsidR="0052105A" w:rsidRPr="008A0387">
              <w:rPr>
                <w:sz w:val="26"/>
                <w:szCs w:val="26"/>
                <w:lang w:val="vi-VN"/>
              </w:rPr>
              <w:t xml:space="preserve"> </w:t>
            </w:r>
            <w:r w:rsidR="0052105A" w:rsidRPr="008A0387">
              <w:rPr>
                <w:i/>
                <w:iCs/>
                <w:color w:val="000000"/>
                <w:sz w:val="26"/>
                <w:szCs w:val="26"/>
                <w:lang w:val="vi-VN"/>
              </w:rPr>
              <w:t>(nội dung cơ sở đề xuất lựa chọn tại dự thảo Đề án thu phí)</w:t>
            </w:r>
          </w:p>
        </w:tc>
      </w:tr>
      <w:tr w:rsidR="0073754F" w14:paraId="7D2CAC83" w14:textId="77777777" w:rsidTr="003B5051">
        <w:tc>
          <w:tcPr>
            <w:tcW w:w="197" w:type="pct"/>
          </w:tcPr>
          <w:p w14:paraId="3BD53896" w14:textId="420D57F5" w:rsidR="00F86A5D" w:rsidRDefault="00B65DA2" w:rsidP="00F86A5D">
            <w:pPr>
              <w:spacing w:before="60" w:after="60"/>
              <w:ind w:left="1" w:hanging="3"/>
              <w:jc w:val="center"/>
              <w:rPr>
                <w:sz w:val="26"/>
                <w:szCs w:val="26"/>
                <w:highlight w:val="white"/>
              </w:rPr>
            </w:pPr>
            <w:r>
              <w:rPr>
                <w:sz w:val="26"/>
                <w:szCs w:val="26"/>
                <w:highlight w:val="white"/>
              </w:rPr>
              <w:t>2</w:t>
            </w:r>
          </w:p>
        </w:tc>
        <w:tc>
          <w:tcPr>
            <w:tcW w:w="1142" w:type="pct"/>
          </w:tcPr>
          <w:p w14:paraId="23C118B4" w14:textId="6FFD2853" w:rsidR="0089244A" w:rsidRDefault="008A38AD" w:rsidP="00093028">
            <w:pPr>
              <w:spacing w:before="60" w:after="60"/>
              <w:ind w:left="1" w:hanging="3"/>
              <w:jc w:val="both"/>
              <w:rPr>
                <w:b/>
                <w:bCs/>
                <w:sz w:val="26"/>
                <w:szCs w:val="26"/>
              </w:rPr>
            </w:pPr>
            <w:r w:rsidRPr="008A38AD">
              <w:rPr>
                <w:b/>
                <w:bCs/>
                <w:sz w:val="26"/>
                <w:szCs w:val="26"/>
              </w:rPr>
              <w:t xml:space="preserve">Điều 2. </w:t>
            </w:r>
            <w:r w:rsidR="0089244A">
              <w:rPr>
                <w:b/>
                <w:bCs/>
                <w:sz w:val="26"/>
                <w:szCs w:val="26"/>
              </w:rPr>
              <w:t>Hiệu lực thi hành</w:t>
            </w:r>
          </w:p>
          <w:p w14:paraId="63BEB481" w14:textId="77777777" w:rsidR="00F86A5D" w:rsidRDefault="0089244A" w:rsidP="00093028">
            <w:pPr>
              <w:spacing w:before="60" w:after="60"/>
              <w:ind w:left="1" w:hanging="3"/>
              <w:jc w:val="both"/>
              <w:rPr>
                <w:sz w:val="26"/>
                <w:szCs w:val="26"/>
              </w:rPr>
            </w:pPr>
            <w:r>
              <w:rPr>
                <w:sz w:val="26"/>
                <w:szCs w:val="26"/>
              </w:rPr>
              <w:t xml:space="preserve">1. </w:t>
            </w:r>
            <w:r w:rsidR="008A38AD" w:rsidRPr="008A38AD">
              <w:rPr>
                <w:sz w:val="26"/>
                <w:szCs w:val="26"/>
              </w:rPr>
              <w:t>Nghị quyết này</w:t>
            </w:r>
            <w:r>
              <w:rPr>
                <w:sz w:val="26"/>
                <w:szCs w:val="26"/>
              </w:rPr>
              <w:t xml:space="preserve"> có hiệu lực thi hành kể từ ngày 01 tháng </w:t>
            </w:r>
            <w:r>
              <w:rPr>
                <w:sz w:val="26"/>
                <w:szCs w:val="26"/>
              </w:rPr>
              <w:lastRenderedPageBreak/>
              <w:t>01 năm 2022 và</w:t>
            </w:r>
            <w:r w:rsidR="008A38AD" w:rsidRPr="008A38AD">
              <w:rPr>
                <w:sz w:val="26"/>
                <w:szCs w:val="26"/>
              </w:rPr>
              <w:t xml:space="preserve"> </w:t>
            </w:r>
            <w:r>
              <w:rPr>
                <w:sz w:val="26"/>
                <w:szCs w:val="26"/>
              </w:rPr>
              <w:t>bãi bỏ nội dung quy định về phí thẩm định đề án, báo cáo xả nước thải vào nguồn nước, công trình thủy lợi của</w:t>
            </w:r>
            <w:r w:rsidR="008A38AD" w:rsidRPr="008A38AD">
              <w:rPr>
                <w:sz w:val="26"/>
                <w:szCs w:val="26"/>
              </w:rPr>
              <w:t xml:space="preserve"> Nghị quyết số 4</w:t>
            </w:r>
            <w:r>
              <w:rPr>
                <w:sz w:val="26"/>
                <w:szCs w:val="26"/>
              </w:rPr>
              <w:t>9</w:t>
            </w:r>
            <w:r w:rsidR="008A38AD" w:rsidRPr="008A38AD">
              <w:rPr>
                <w:sz w:val="26"/>
                <w:szCs w:val="26"/>
              </w:rPr>
              <w:t xml:space="preserve">/2016/NQ-HĐND ngày 08 tháng 12 năm 2016 của Hội đồng nhân dân thành phố Đà Nẵng quy định mức thu, đối tượng thu, nộp, chế độ quản lý, sử dụng phí thẩm định </w:t>
            </w:r>
            <w:r>
              <w:rPr>
                <w:sz w:val="26"/>
                <w:szCs w:val="26"/>
              </w:rPr>
              <w:t xml:space="preserve"> đề án, báo cáo thăm dò đánh giá trữ lượng, khai thác, sử dụng nước dưới đất; khai thác, sử dụng nước mặt; xả nước thải vào nguồn nước, công trình thủy lợi; phí thẩm định hồ sơ, điều kiện hành nghề khoan nước dưới đất </w:t>
            </w:r>
            <w:r w:rsidR="008A38AD" w:rsidRPr="008A38AD">
              <w:rPr>
                <w:sz w:val="26"/>
                <w:szCs w:val="26"/>
              </w:rPr>
              <w:t>trên địa bàn thành phố.</w:t>
            </w:r>
          </w:p>
          <w:p w14:paraId="61CC0EB0" w14:textId="25FA27F5" w:rsidR="0089244A" w:rsidRDefault="0089244A" w:rsidP="00093028">
            <w:pPr>
              <w:spacing w:before="60" w:after="60"/>
              <w:ind w:left="1" w:hanging="3"/>
              <w:jc w:val="both"/>
              <w:rPr>
                <w:sz w:val="26"/>
                <w:szCs w:val="26"/>
              </w:rPr>
            </w:pPr>
            <w:r>
              <w:rPr>
                <w:sz w:val="26"/>
                <w:szCs w:val="26"/>
              </w:rPr>
              <w:t>2. Miễn thu phí trong 06 tháng đầu năm 2022 (kể từ ngày 01/01/2022 đến ngày 30/6/2022).</w:t>
            </w:r>
          </w:p>
        </w:tc>
        <w:tc>
          <w:tcPr>
            <w:tcW w:w="1191" w:type="pct"/>
          </w:tcPr>
          <w:p w14:paraId="467A6925" w14:textId="77777777" w:rsidR="00F86A5D" w:rsidRDefault="008D7BC2" w:rsidP="00F86A5D">
            <w:pPr>
              <w:spacing w:before="60" w:after="60"/>
              <w:ind w:left="1" w:hanging="3"/>
              <w:jc w:val="both"/>
              <w:rPr>
                <w:b/>
                <w:bCs/>
                <w:sz w:val="26"/>
                <w:szCs w:val="26"/>
              </w:rPr>
            </w:pPr>
            <w:r>
              <w:rPr>
                <w:b/>
                <w:bCs/>
                <w:sz w:val="26"/>
                <w:szCs w:val="26"/>
              </w:rPr>
              <w:lastRenderedPageBreak/>
              <w:t>Điều 4. Hiệu lực thi hành</w:t>
            </w:r>
          </w:p>
          <w:p w14:paraId="4437AB9F" w14:textId="77777777" w:rsidR="008D7BC2" w:rsidRDefault="008D7BC2" w:rsidP="00F86A5D">
            <w:pPr>
              <w:spacing w:before="60" w:after="60"/>
              <w:ind w:left="1" w:hanging="3"/>
              <w:jc w:val="both"/>
              <w:rPr>
                <w:sz w:val="26"/>
                <w:szCs w:val="26"/>
              </w:rPr>
            </w:pPr>
            <w:r>
              <w:rPr>
                <w:sz w:val="26"/>
                <w:szCs w:val="26"/>
              </w:rPr>
              <w:lastRenderedPageBreak/>
              <w:t xml:space="preserve">1. </w:t>
            </w:r>
            <w:r w:rsidRPr="008A38AD">
              <w:rPr>
                <w:sz w:val="26"/>
                <w:szCs w:val="26"/>
              </w:rPr>
              <w:t>Nghị quyết này</w:t>
            </w:r>
            <w:r>
              <w:rPr>
                <w:sz w:val="26"/>
                <w:szCs w:val="26"/>
              </w:rPr>
              <w:t xml:space="preserve"> có hiệu lực thi hành kể từ ngày 01 tháng 6 năm 2022.</w:t>
            </w:r>
          </w:p>
          <w:p w14:paraId="355A246B" w14:textId="77777777" w:rsidR="008D7BC2" w:rsidRDefault="008D7BC2" w:rsidP="00F86A5D">
            <w:pPr>
              <w:spacing w:before="60" w:after="60"/>
              <w:ind w:left="1" w:hanging="3"/>
              <w:jc w:val="both"/>
              <w:rPr>
                <w:sz w:val="26"/>
                <w:szCs w:val="26"/>
              </w:rPr>
            </w:pPr>
            <w:r>
              <w:rPr>
                <w:sz w:val="26"/>
                <w:szCs w:val="26"/>
              </w:rPr>
              <w:t>Bãi bỏ Điều 11 Nghị quyết số 33/2016/NQ-HĐND ngày 08 tháng 12 năm 2016 của Hội đồng nhân dân tỉnh về quy định đối với một số loại phí, lệ phí thuộc thẩm quyền quyết định của Hội đồng nhân dân tỉnh.</w:t>
            </w:r>
          </w:p>
          <w:p w14:paraId="6C7A9658" w14:textId="49821908" w:rsidR="008D7BC2" w:rsidRPr="008D7BC2" w:rsidRDefault="008D7BC2" w:rsidP="00F86A5D">
            <w:pPr>
              <w:spacing w:before="60" w:after="60"/>
              <w:ind w:left="1" w:hanging="3"/>
              <w:jc w:val="both"/>
              <w:rPr>
                <w:sz w:val="26"/>
                <w:szCs w:val="26"/>
              </w:rPr>
            </w:pPr>
            <w:r>
              <w:rPr>
                <w:sz w:val="26"/>
                <w:szCs w:val="26"/>
              </w:rPr>
              <w:t>2. Kể từ ngày 01 tháng 6 năm 2022 đến hết ngày 31 tháng 12 năm 2022: thực hiện giảm 50% mức thu phí cấp, cấp lại, điều chỉnh giấy phép môi trường của nhóm Dự án đầu tư, cơ sở được tiếp nhận và trả kết quả cấp giấy phép môi trường qua hệ thống dịch vụ công trực tuyến mức độ 4 của cấp huyện và cấp tỉnh theo Nghị quyết số 47/2021/NQ-HĐND ngày 08 tháng 12 năm 2021 của Hội đồng nhân dân tỉnh.</w:t>
            </w:r>
          </w:p>
        </w:tc>
        <w:tc>
          <w:tcPr>
            <w:tcW w:w="1390" w:type="pct"/>
          </w:tcPr>
          <w:p w14:paraId="0A98D377" w14:textId="77777777" w:rsidR="00B65DA2" w:rsidRPr="00B65DA2" w:rsidRDefault="00B65DA2" w:rsidP="00B65DA2">
            <w:pPr>
              <w:spacing w:before="60" w:after="60"/>
              <w:ind w:left="1" w:hanging="3"/>
              <w:jc w:val="both"/>
              <w:rPr>
                <w:b/>
                <w:bCs/>
                <w:sz w:val="26"/>
                <w:szCs w:val="26"/>
              </w:rPr>
            </w:pPr>
            <w:r w:rsidRPr="00B65DA2">
              <w:rPr>
                <w:b/>
                <w:bCs/>
                <w:sz w:val="26"/>
                <w:szCs w:val="26"/>
              </w:rPr>
              <w:lastRenderedPageBreak/>
              <w:t>Điều 2. Hiệu lực thi hành</w:t>
            </w:r>
            <w:r w:rsidRPr="00B65DA2">
              <w:rPr>
                <w:b/>
                <w:bCs/>
                <w:sz w:val="26"/>
                <w:szCs w:val="26"/>
              </w:rPr>
              <w:tab/>
            </w:r>
          </w:p>
          <w:p w14:paraId="23F522AC" w14:textId="77777777" w:rsidR="00B65DA2" w:rsidRPr="00B65DA2" w:rsidRDefault="00B65DA2" w:rsidP="00B65DA2">
            <w:pPr>
              <w:spacing w:before="60" w:after="60"/>
              <w:ind w:left="1" w:hanging="3"/>
              <w:jc w:val="both"/>
              <w:rPr>
                <w:sz w:val="26"/>
                <w:szCs w:val="26"/>
              </w:rPr>
            </w:pPr>
            <w:r w:rsidRPr="00B65DA2">
              <w:rPr>
                <w:sz w:val="26"/>
                <w:szCs w:val="26"/>
              </w:rPr>
              <w:lastRenderedPageBreak/>
              <w:t>Nghị quyết này có hiệu lực thi hành kể từ ngày ... tháng ... năm 2025 và bãi bỏ:</w:t>
            </w:r>
          </w:p>
          <w:p w14:paraId="26AA6767" w14:textId="77777777" w:rsidR="00925699" w:rsidRPr="00925699" w:rsidRDefault="00925699" w:rsidP="00925699">
            <w:pPr>
              <w:spacing w:before="60" w:after="60"/>
              <w:ind w:left="1" w:hanging="3"/>
              <w:jc w:val="both"/>
              <w:rPr>
                <w:sz w:val="26"/>
                <w:szCs w:val="26"/>
              </w:rPr>
            </w:pPr>
            <w:r w:rsidRPr="00925699">
              <w:rPr>
                <w:sz w:val="26"/>
                <w:szCs w:val="26"/>
              </w:rPr>
              <w:t>1. Nghị quyết số 59/2021/NQ-HĐND ngày 17/12/2021 của HĐND thành phố Đà Nẵng quy định mức thu, đối tượng thu, nộp, chế độ quản lý, sử dụng phí thẩm định cấp, cấp lại, điều chỉnh giấy phép môi trường trên địa bàn thành phố Đà Nẵng.</w:t>
            </w:r>
          </w:p>
          <w:p w14:paraId="724DA951" w14:textId="77777777" w:rsidR="00925699" w:rsidRPr="00925699" w:rsidRDefault="00925699" w:rsidP="00925699">
            <w:pPr>
              <w:spacing w:before="60" w:after="60"/>
              <w:ind w:left="1" w:hanging="3"/>
              <w:jc w:val="both"/>
              <w:rPr>
                <w:sz w:val="26"/>
                <w:szCs w:val="26"/>
              </w:rPr>
            </w:pPr>
            <w:r w:rsidRPr="00925699">
              <w:rPr>
                <w:sz w:val="26"/>
                <w:szCs w:val="26"/>
              </w:rPr>
              <w:t>2. Nghị quyết số 07/2022/NQ-HĐND ngày 21/4/2022 của HĐND tỉnh Quảng Nam quy định mức thu, chế độ thu, nộp, quản lý và sử dụng phí thẩm định cấp, cấp lại, điều chỉnh giấy phép môi trường trên địa bàn tỉnh Quảng Nam.</w:t>
            </w:r>
          </w:p>
          <w:p w14:paraId="4EF06A1F" w14:textId="28656C88" w:rsidR="00F86A5D" w:rsidRPr="00364CD1" w:rsidRDefault="00925699" w:rsidP="00925699">
            <w:pPr>
              <w:spacing w:before="60" w:after="60"/>
              <w:ind w:left="1" w:hanging="3"/>
              <w:jc w:val="both"/>
              <w:rPr>
                <w:sz w:val="26"/>
                <w:szCs w:val="26"/>
              </w:rPr>
            </w:pPr>
            <w:r w:rsidRPr="00925699">
              <w:rPr>
                <w:sz w:val="26"/>
                <w:szCs w:val="26"/>
              </w:rPr>
              <w:t>3. Nghị quyết số 18/2024/NQ-HĐND ngày 11/7/2024 của HĐND tỉnh Quảng Nam quy định mức thu phí, lệ phí không đồng trong thực hiện dịch vụ công trực tuyến trên địa bàn tỉnh Quảng Nam (Khoản 8 Điều 2).</w:t>
            </w:r>
          </w:p>
        </w:tc>
        <w:tc>
          <w:tcPr>
            <w:tcW w:w="1080" w:type="pct"/>
          </w:tcPr>
          <w:p w14:paraId="78241421" w14:textId="53B01AFF" w:rsidR="00F86A5D" w:rsidRDefault="00C57C2F" w:rsidP="00C57C2F">
            <w:pPr>
              <w:widowControl w:val="0"/>
              <w:pBdr>
                <w:top w:val="nil"/>
                <w:left w:val="nil"/>
                <w:bottom w:val="nil"/>
                <w:right w:val="nil"/>
                <w:between w:val="nil"/>
              </w:pBdr>
              <w:tabs>
                <w:tab w:val="left" w:pos="166"/>
              </w:tabs>
              <w:spacing w:before="60" w:after="60"/>
              <w:jc w:val="both"/>
              <w:rPr>
                <w:color w:val="000000"/>
                <w:sz w:val="26"/>
                <w:szCs w:val="26"/>
              </w:rPr>
            </w:pPr>
            <w:r>
              <w:rPr>
                <w:color w:val="000000"/>
                <w:sz w:val="26"/>
                <w:szCs w:val="26"/>
              </w:rPr>
              <w:lastRenderedPageBreak/>
              <w:t xml:space="preserve">Nghị quyết ban hành sẽ bãi bỏ các Nghị quyết của HĐND thành phố Đà Nẵng </w:t>
            </w:r>
            <w:r>
              <w:rPr>
                <w:color w:val="000000"/>
                <w:sz w:val="26"/>
                <w:szCs w:val="26"/>
              </w:rPr>
              <w:lastRenderedPageBreak/>
              <w:t xml:space="preserve">và HĐND tỉnh Quảng Nam có quy định </w:t>
            </w:r>
            <w:r w:rsidR="00E3520E">
              <w:rPr>
                <w:color w:val="000000"/>
                <w:sz w:val="26"/>
                <w:szCs w:val="26"/>
              </w:rPr>
              <w:t xml:space="preserve">nội dung </w:t>
            </w:r>
            <w:r>
              <w:rPr>
                <w:color w:val="000000"/>
                <w:sz w:val="26"/>
                <w:szCs w:val="26"/>
              </w:rPr>
              <w:t>liên quan.</w:t>
            </w:r>
          </w:p>
        </w:tc>
      </w:tr>
      <w:tr w:rsidR="00E55015" w:rsidRPr="007539ED" w14:paraId="5CF6DC93" w14:textId="77777777" w:rsidTr="003B5051">
        <w:tc>
          <w:tcPr>
            <w:tcW w:w="197" w:type="pct"/>
          </w:tcPr>
          <w:p w14:paraId="35E3249D" w14:textId="13D8C593" w:rsidR="00F86A5D" w:rsidRDefault="007539ED" w:rsidP="00F86A5D">
            <w:pPr>
              <w:spacing w:before="60" w:after="60"/>
              <w:ind w:left="1" w:hanging="3"/>
              <w:jc w:val="center"/>
              <w:rPr>
                <w:sz w:val="26"/>
                <w:szCs w:val="26"/>
                <w:highlight w:val="white"/>
              </w:rPr>
            </w:pPr>
            <w:r>
              <w:rPr>
                <w:sz w:val="26"/>
                <w:szCs w:val="26"/>
                <w:highlight w:val="white"/>
              </w:rPr>
              <w:lastRenderedPageBreak/>
              <w:t>3</w:t>
            </w:r>
          </w:p>
        </w:tc>
        <w:tc>
          <w:tcPr>
            <w:tcW w:w="1142" w:type="pct"/>
          </w:tcPr>
          <w:p w14:paraId="1B241519" w14:textId="77777777" w:rsidR="00BE094B" w:rsidRPr="00BE094B" w:rsidRDefault="00BE094B" w:rsidP="00BE094B">
            <w:pPr>
              <w:spacing w:before="60" w:after="60"/>
              <w:ind w:left="1" w:hanging="3"/>
              <w:jc w:val="both"/>
              <w:rPr>
                <w:b/>
                <w:bCs/>
                <w:sz w:val="26"/>
                <w:szCs w:val="26"/>
              </w:rPr>
            </w:pPr>
            <w:r w:rsidRPr="00BE094B">
              <w:rPr>
                <w:b/>
                <w:bCs/>
                <w:sz w:val="26"/>
                <w:szCs w:val="26"/>
              </w:rPr>
              <w:t>Điều 3. Tổ chức thực hiện</w:t>
            </w:r>
          </w:p>
          <w:p w14:paraId="524A18F4" w14:textId="661992A4" w:rsidR="00BE094B" w:rsidRPr="00BE094B" w:rsidRDefault="00BE094B" w:rsidP="00BE094B">
            <w:pPr>
              <w:spacing w:before="60" w:after="60"/>
              <w:ind w:left="1" w:hanging="3"/>
              <w:jc w:val="both"/>
              <w:rPr>
                <w:sz w:val="26"/>
                <w:szCs w:val="26"/>
              </w:rPr>
            </w:pPr>
            <w:r w:rsidRPr="00BE094B">
              <w:rPr>
                <w:sz w:val="26"/>
                <w:szCs w:val="26"/>
              </w:rPr>
              <w:t xml:space="preserve">1. Ủy ban nhân dân thành phố có trách nhiệm tổ chức triển </w:t>
            </w:r>
            <w:r w:rsidRPr="00BE094B">
              <w:rPr>
                <w:sz w:val="26"/>
                <w:szCs w:val="26"/>
              </w:rPr>
              <w:lastRenderedPageBreak/>
              <w:t>khai thực hiện Nghị quyết này</w:t>
            </w:r>
            <w:r w:rsidR="00816071">
              <w:rPr>
                <w:sz w:val="26"/>
                <w:szCs w:val="26"/>
              </w:rPr>
              <w:t xml:space="preserve"> theo đúng quy định của pháp luật</w:t>
            </w:r>
            <w:r w:rsidRPr="00BE094B">
              <w:rPr>
                <w:sz w:val="26"/>
                <w:szCs w:val="26"/>
              </w:rPr>
              <w:t>.</w:t>
            </w:r>
          </w:p>
          <w:p w14:paraId="1F15152A" w14:textId="733BE9A4" w:rsidR="00204052" w:rsidRPr="00433DEC" w:rsidRDefault="00BE094B" w:rsidP="00816071">
            <w:pPr>
              <w:spacing w:before="60" w:after="60"/>
              <w:ind w:left="1" w:hanging="3"/>
              <w:jc w:val="both"/>
              <w:rPr>
                <w:sz w:val="26"/>
                <w:szCs w:val="26"/>
              </w:rPr>
            </w:pPr>
            <w:r w:rsidRPr="00BE094B">
              <w:rPr>
                <w:sz w:val="26"/>
                <w:szCs w:val="26"/>
              </w:rPr>
              <w:t xml:space="preserve">2. Thường trực Hội đồng nhân dân thành phố, các </w:t>
            </w:r>
            <w:r w:rsidR="00204052">
              <w:rPr>
                <w:sz w:val="26"/>
                <w:szCs w:val="26"/>
              </w:rPr>
              <w:t>B</w:t>
            </w:r>
            <w:r w:rsidRPr="00BE094B">
              <w:rPr>
                <w:sz w:val="26"/>
                <w:szCs w:val="26"/>
              </w:rPr>
              <w:t xml:space="preserve">an, các </w:t>
            </w:r>
            <w:r w:rsidR="00204052">
              <w:rPr>
                <w:sz w:val="26"/>
                <w:szCs w:val="26"/>
              </w:rPr>
              <w:t>T</w:t>
            </w:r>
            <w:r w:rsidRPr="00BE094B">
              <w:rPr>
                <w:sz w:val="26"/>
                <w:szCs w:val="26"/>
              </w:rPr>
              <w:t>ổ đại biểu và đại biểu Hội đồng nhân dân thành phố giám sát việc triển khai thực hiện Nghị quyết này.</w:t>
            </w:r>
          </w:p>
        </w:tc>
        <w:tc>
          <w:tcPr>
            <w:tcW w:w="1191" w:type="pct"/>
          </w:tcPr>
          <w:p w14:paraId="7988EDC7" w14:textId="5B266074" w:rsidR="00816071" w:rsidRPr="00BE094B" w:rsidRDefault="00816071" w:rsidP="00816071">
            <w:pPr>
              <w:spacing w:before="60" w:after="60"/>
              <w:ind w:left="1" w:hanging="3"/>
              <w:jc w:val="both"/>
              <w:rPr>
                <w:b/>
                <w:bCs/>
                <w:sz w:val="26"/>
                <w:szCs w:val="26"/>
              </w:rPr>
            </w:pPr>
            <w:r w:rsidRPr="00BE094B">
              <w:rPr>
                <w:b/>
                <w:bCs/>
                <w:sz w:val="26"/>
                <w:szCs w:val="26"/>
              </w:rPr>
              <w:lastRenderedPageBreak/>
              <w:t xml:space="preserve">Điều </w:t>
            </w:r>
            <w:r>
              <w:rPr>
                <w:b/>
                <w:bCs/>
                <w:sz w:val="26"/>
                <w:szCs w:val="26"/>
              </w:rPr>
              <w:t>5</w:t>
            </w:r>
            <w:r w:rsidRPr="00BE094B">
              <w:rPr>
                <w:b/>
                <w:bCs/>
                <w:sz w:val="26"/>
                <w:szCs w:val="26"/>
              </w:rPr>
              <w:t>. Tổ chức thực hiện</w:t>
            </w:r>
          </w:p>
          <w:p w14:paraId="1516D518" w14:textId="12B63F2D" w:rsidR="00816071" w:rsidRPr="00BE094B" w:rsidRDefault="00816071" w:rsidP="00816071">
            <w:pPr>
              <w:spacing w:before="60" w:after="60"/>
              <w:ind w:left="1" w:hanging="3"/>
              <w:jc w:val="both"/>
              <w:rPr>
                <w:sz w:val="26"/>
                <w:szCs w:val="26"/>
              </w:rPr>
            </w:pPr>
            <w:r w:rsidRPr="00BE094B">
              <w:rPr>
                <w:sz w:val="26"/>
                <w:szCs w:val="26"/>
              </w:rPr>
              <w:lastRenderedPageBreak/>
              <w:t xml:space="preserve">1. </w:t>
            </w:r>
            <w:r>
              <w:rPr>
                <w:sz w:val="26"/>
                <w:szCs w:val="26"/>
              </w:rPr>
              <w:t xml:space="preserve">Giao </w:t>
            </w:r>
            <w:r w:rsidRPr="00BE094B">
              <w:rPr>
                <w:sz w:val="26"/>
                <w:szCs w:val="26"/>
              </w:rPr>
              <w:t xml:space="preserve">Ủy ban nhân dân </w:t>
            </w:r>
            <w:r>
              <w:rPr>
                <w:sz w:val="26"/>
                <w:szCs w:val="26"/>
              </w:rPr>
              <w:t>tỉnh triển khai thực hiện Nghị quyết</w:t>
            </w:r>
            <w:r w:rsidRPr="00BE094B">
              <w:rPr>
                <w:sz w:val="26"/>
                <w:szCs w:val="26"/>
              </w:rPr>
              <w:t>.</w:t>
            </w:r>
          </w:p>
          <w:p w14:paraId="5B6A9F04" w14:textId="77777777" w:rsidR="00F86A5D" w:rsidRDefault="00816071" w:rsidP="00816071">
            <w:pPr>
              <w:spacing w:before="60" w:after="60"/>
              <w:ind w:left="1" w:hanging="3"/>
              <w:jc w:val="both"/>
              <w:rPr>
                <w:sz w:val="26"/>
                <w:szCs w:val="26"/>
              </w:rPr>
            </w:pPr>
            <w:r w:rsidRPr="00BE094B">
              <w:rPr>
                <w:sz w:val="26"/>
                <w:szCs w:val="26"/>
              </w:rPr>
              <w:t xml:space="preserve">2. Thường trực Hội đồng nhân dân </w:t>
            </w:r>
            <w:r>
              <w:rPr>
                <w:sz w:val="26"/>
                <w:szCs w:val="26"/>
              </w:rPr>
              <w:t>tỉnh</w:t>
            </w:r>
            <w:r w:rsidRPr="00BE094B">
              <w:rPr>
                <w:sz w:val="26"/>
                <w:szCs w:val="26"/>
              </w:rPr>
              <w:t xml:space="preserve">, các </w:t>
            </w:r>
            <w:r>
              <w:rPr>
                <w:sz w:val="26"/>
                <w:szCs w:val="26"/>
              </w:rPr>
              <w:t>B</w:t>
            </w:r>
            <w:r w:rsidRPr="00BE094B">
              <w:rPr>
                <w:sz w:val="26"/>
                <w:szCs w:val="26"/>
              </w:rPr>
              <w:t>an</w:t>
            </w:r>
            <w:r>
              <w:rPr>
                <w:sz w:val="26"/>
                <w:szCs w:val="26"/>
              </w:rPr>
              <w:t xml:space="preserve"> của </w:t>
            </w:r>
            <w:r w:rsidRPr="00BE094B">
              <w:rPr>
                <w:sz w:val="26"/>
                <w:szCs w:val="26"/>
              </w:rPr>
              <w:t xml:space="preserve"> Hội đồng nhân dân </w:t>
            </w:r>
            <w:r>
              <w:rPr>
                <w:sz w:val="26"/>
                <w:szCs w:val="26"/>
              </w:rPr>
              <w:t>tỉnh</w:t>
            </w:r>
            <w:r w:rsidRPr="00BE094B">
              <w:rPr>
                <w:sz w:val="26"/>
                <w:szCs w:val="26"/>
              </w:rPr>
              <w:t xml:space="preserve">, </w:t>
            </w:r>
            <w:r>
              <w:rPr>
                <w:sz w:val="26"/>
                <w:szCs w:val="26"/>
              </w:rPr>
              <w:t>T</w:t>
            </w:r>
            <w:r w:rsidRPr="00BE094B">
              <w:rPr>
                <w:sz w:val="26"/>
                <w:szCs w:val="26"/>
              </w:rPr>
              <w:t xml:space="preserve">ổ đại biểu </w:t>
            </w:r>
            <w:r>
              <w:rPr>
                <w:sz w:val="26"/>
                <w:szCs w:val="26"/>
              </w:rPr>
              <w:t xml:space="preserve"> của </w:t>
            </w:r>
            <w:r w:rsidRPr="00BE094B">
              <w:rPr>
                <w:sz w:val="26"/>
                <w:szCs w:val="26"/>
              </w:rPr>
              <w:t xml:space="preserve"> Hội đồng nhân dân </w:t>
            </w:r>
            <w:r>
              <w:rPr>
                <w:sz w:val="26"/>
                <w:szCs w:val="26"/>
              </w:rPr>
              <w:t>tỉnh</w:t>
            </w:r>
            <w:r w:rsidRPr="00BE094B">
              <w:rPr>
                <w:sz w:val="26"/>
                <w:szCs w:val="26"/>
              </w:rPr>
              <w:t xml:space="preserve"> và đại biểu Hội đồng nhân dân t</w:t>
            </w:r>
            <w:r>
              <w:rPr>
                <w:sz w:val="26"/>
                <w:szCs w:val="26"/>
              </w:rPr>
              <w:t>ỉnh</w:t>
            </w:r>
            <w:r w:rsidRPr="00BE094B">
              <w:rPr>
                <w:sz w:val="26"/>
                <w:szCs w:val="26"/>
              </w:rPr>
              <w:t xml:space="preserve"> giám sát việc thực hiện Nghị quyế</w:t>
            </w:r>
            <w:r>
              <w:rPr>
                <w:sz w:val="26"/>
                <w:szCs w:val="26"/>
              </w:rPr>
              <w:t>t</w:t>
            </w:r>
            <w:r w:rsidRPr="00BE094B">
              <w:rPr>
                <w:sz w:val="26"/>
                <w:szCs w:val="26"/>
              </w:rPr>
              <w:t>.</w:t>
            </w:r>
          </w:p>
          <w:p w14:paraId="6DBA5F78" w14:textId="6BF5F35E" w:rsidR="00816071" w:rsidRPr="00816071" w:rsidRDefault="00816071" w:rsidP="00816071">
            <w:pPr>
              <w:spacing w:before="60" w:after="60"/>
              <w:ind w:left="1" w:hanging="3"/>
              <w:jc w:val="both"/>
              <w:rPr>
                <w:sz w:val="26"/>
                <w:szCs w:val="26"/>
              </w:rPr>
            </w:pPr>
            <w:r>
              <w:rPr>
                <w:sz w:val="26"/>
                <w:szCs w:val="26"/>
              </w:rPr>
              <w:t>3. Những nội dung khác liên quan đến việc thu, nộp, quản lý và sử dụng phí thẩm định cấp, cấp lại, điều chỉnh giấy phép môi trường không quy định tại Nghị quyết này thực hiện theo các quy định pháp luật hiện hành.</w:t>
            </w:r>
          </w:p>
        </w:tc>
        <w:tc>
          <w:tcPr>
            <w:tcW w:w="1390" w:type="pct"/>
          </w:tcPr>
          <w:p w14:paraId="468D5BC8" w14:textId="77777777" w:rsidR="007539ED" w:rsidRPr="008A0387" w:rsidRDefault="007539ED" w:rsidP="007539ED">
            <w:pPr>
              <w:spacing w:before="60" w:after="60"/>
              <w:ind w:left="1" w:hanging="3"/>
              <w:jc w:val="both"/>
              <w:rPr>
                <w:b/>
                <w:bCs/>
                <w:sz w:val="26"/>
                <w:szCs w:val="26"/>
                <w:lang w:val="vi-VN"/>
              </w:rPr>
            </w:pPr>
            <w:r w:rsidRPr="008A0387">
              <w:rPr>
                <w:b/>
                <w:bCs/>
                <w:sz w:val="26"/>
                <w:szCs w:val="26"/>
                <w:lang w:val="vi-VN"/>
              </w:rPr>
              <w:lastRenderedPageBreak/>
              <w:t>Điều 3. Tổ chức thực hiện</w:t>
            </w:r>
          </w:p>
          <w:p w14:paraId="3806DDD3" w14:textId="77777777" w:rsidR="007539ED" w:rsidRPr="008A0387" w:rsidRDefault="007539ED" w:rsidP="007539ED">
            <w:pPr>
              <w:spacing w:before="60" w:after="60"/>
              <w:ind w:left="1" w:hanging="3"/>
              <w:jc w:val="both"/>
              <w:rPr>
                <w:sz w:val="26"/>
                <w:szCs w:val="26"/>
                <w:lang w:val="vi-VN"/>
              </w:rPr>
            </w:pPr>
            <w:r w:rsidRPr="008A0387">
              <w:rPr>
                <w:sz w:val="26"/>
                <w:szCs w:val="26"/>
                <w:lang w:val="vi-VN"/>
              </w:rPr>
              <w:t xml:space="preserve">1. Ủy ban nhân dân thành phố có trách nhiệm tổ chức triển khai thực </w:t>
            </w:r>
            <w:r w:rsidRPr="008A0387">
              <w:rPr>
                <w:sz w:val="26"/>
                <w:szCs w:val="26"/>
                <w:lang w:val="vi-VN"/>
              </w:rPr>
              <w:lastRenderedPageBreak/>
              <w:t>hiện Nghị quyết này theo đúng quy định của pháp luật.</w:t>
            </w:r>
          </w:p>
          <w:p w14:paraId="7A78BD24" w14:textId="77777777" w:rsidR="007539ED" w:rsidRPr="008A0387" w:rsidRDefault="007539ED" w:rsidP="007539ED">
            <w:pPr>
              <w:spacing w:before="60" w:after="60"/>
              <w:ind w:left="1" w:hanging="3"/>
              <w:jc w:val="both"/>
              <w:rPr>
                <w:sz w:val="26"/>
                <w:szCs w:val="26"/>
                <w:lang w:val="vi-VN"/>
              </w:rPr>
            </w:pPr>
            <w:r w:rsidRPr="008A0387">
              <w:rPr>
                <w:sz w:val="26"/>
                <w:szCs w:val="26"/>
                <w:lang w:val="vi-VN"/>
              </w:rPr>
              <w:t>2. Thường trực Hội đồng nhân dân, các Ban của Hội đồng nhân dân, các Tổ đại biểu và đại biểu Hội đồng nhân dân thành phố giám sát việc thực hiện Nghị quyết này.</w:t>
            </w:r>
          </w:p>
          <w:p w14:paraId="22BBD28B" w14:textId="7FB8AEC2" w:rsidR="00F86A5D" w:rsidRPr="008A0387" w:rsidRDefault="007539ED" w:rsidP="007539ED">
            <w:pPr>
              <w:spacing w:before="60" w:after="60"/>
              <w:ind w:left="1" w:hanging="3"/>
              <w:jc w:val="both"/>
              <w:rPr>
                <w:b/>
                <w:bCs/>
                <w:sz w:val="26"/>
                <w:szCs w:val="26"/>
                <w:lang w:val="vi-VN"/>
              </w:rPr>
            </w:pPr>
            <w:r w:rsidRPr="008A0387">
              <w:rPr>
                <w:sz w:val="26"/>
                <w:szCs w:val="26"/>
                <w:lang w:val="vi-VN"/>
              </w:rPr>
              <w:t>3. Đề nghị Ủy ban Mặt trận Tổ quốc Việt Nam thành phố phối hợp giám sát việc tổ chức triển khai thực hiện Nghị quyết này.</w:t>
            </w:r>
          </w:p>
        </w:tc>
        <w:tc>
          <w:tcPr>
            <w:tcW w:w="1080" w:type="pct"/>
          </w:tcPr>
          <w:p w14:paraId="4BF11743" w14:textId="77777777" w:rsidR="00F86A5D" w:rsidRPr="008A0387" w:rsidRDefault="00F86A5D" w:rsidP="00F86A5D">
            <w:pPr>
              <w:widowControl w:val="0"/>
              <w:pBdr>
                <w:top w:val="nil"/>
                <w:left w:val="nil"/>
                <w:bottom w:val="nil"/>
                <w:right w:val="nil"/>
                <w:between w:val="nil"/>
              </w:pBdr>
              <w:tabs>
                <w:tab w:val="left" w:pos="166"/>
              </w:tabs>
              <w:spacing w:before="60" w:after="60"/>
              <w:ind w:left="1" w:hanging="3"/>
              <w:jc w:val="both"/>
              <w:rPr>
                <w:color w:val="000000"/>
                <w:sz w:val="26"/>
                <w:szCs w:val="26"/>
                <w:lang w:val="vi-VN"/>
              </w:rPr>
            </w:pPr>
          </w:p>
          <w:p w14:paraId="1A88E3A8" w14:textId="7B164146" w:rsidR="0052105A" w:rsidRPr="0052105A" w:rsidRDefault="0052105A" w:rsidP="0052105A">
            <w:pPr>
              <w:jc w:val="center"/>
              <w:rPr>
                <w:sz w:val="26"/>
                <w:szCs w:val="26"/>
              </w:rPr>
            </w:pPr>
            <w:r>
              <w:rPr>
                <w:sz w:val="26"/>
                <w:szCs w:val="26"/>
              </w:rPr>
              <w:t>-</w:t>
            </w:r>
          </w:p>
        </w:tc>
      </w:tr>
    </w:tbl>
    <w:p w14:paraId="0A8CE2D1" w14:textId="0203BFB1" w:rsidR="008D6F0D" w:rsidRPr="00D143C8" w:rsidRDefault="008D6F0D" w:rsidP="0070103C">
      <w:pPr>
        <w:outlineLvl w:val="0"/>
        <w:rPr>
          <w:b/>
          <w:color w:val="000000"/>
          <w:sz w:val="28"/>
          <w:szCs w:val="28"/>
          <w:lang w:val="vi-VN"/>
        </w:rPr>
      </w:pPr>
    </w:p>
    <w:sectPr w:rsidR="008D6F0D" w:rsidRPr="00D143C8" w:rsidSect="00FD47FE">
      <w:headerReference w:type="default" r:id="rId8"/>
      <w:footerReference w:type="even" r:id="rId9"/>
      <w:pgSz w:w="16840" w:h="11907" w:orient="landscape" w:code="9"/>
      <w:pgMar w:top="851" w:right="851" w:bottom="851" w:left="170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8363E" w14:textId="77777777" w:rsidR="00E02962" w:rsidRDefault="00E02962">
      <w:r>
        <w:separator/>
      </w:r>
    </w:p>
  </w:endnote>
  <w:endnote w:type="continuationSeparator" w:id="0">
    <w:p w14:paraId="7A6EC863" w14:textId="77777777" w:rsidR="00E02962" w:rsidRDefault="00E0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s new roman">
    <w:altName w:val="Courier New"/>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636A4" w14:textId="77777777" w:rsidR="007C6D76" w:rsidRDefault="00CB0823" w:rsidP="00B719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B1981" w14:textId="77777777" w:rsidR="007C6D76" w:rsidRDefault="007C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E5995" w14:textId="77777777" w:rsidR="00E02962" w:rsidRDefault="00E02962">
      <w:r>
        <w:separator/>
      </w:r>
    </w:p>
  </w:footnote>
  <w:footnote w:type="continuationSeparator" w:id="0">
    <w:p w14:paraId="293D19D5" w14:textId="77777777" w:rsidR="00E02962" w:rsidRDefault="00E02962">
      <w:r>
        <w:continuationSeparator/>
      </w:r>
    </w:p>
  </w:footnote>
  <w:footnote w:id="1">
    <w:p w14:paraId="5F883D71" w14:textId="3F2EE762" w:rsidR="003E220A" w:rsidRPr="00E9500B" w:rsidRDefault="003E220A" w:rsidP="00E9500B">
      <w:pPr>
        <w:pStyle w:val="FootnoteText"/>
        <w:jc w:val="both"/>
      </w:pPr>
      <w:r>
        <w:rPr>
          <w:rStyle w:val="FootnoteReference"/>
        </w:rPr>
        <w:footnoteRef/>
      </w:r>
      <w:r>
        <w:t xml:space="preserve"> N</w:t>
      </w:r>
      <w:r w:rsidRPr="003E220A">
        <w:t xml:space="preserve">ghị quyết số </w:t>
      </w:r>
      <w:r w:rsidR="000A4578">
        <w:t>59/2021</w:t>
      </w:r>
      <w:r w:rsidRPr="003E220A">
        <w:t>/</w:t>
      </w:r>
      <w:r>
        <w:t>NQ-HĐND</w:t>
      </w:r>
      <w:r w:rsidRPr="003E220A">
        <w:t xml:space="preserve"> ngày 1</w:t>
      </w:r>
      <w:r w:rsidR="000A4578">
        <w:t>7</w:t>
      </w:r>
      <w:r w:rsidRPr="003E220A">
        <w:t>/12/202</w:t>
      </w:r>
      <w:r w:rsidR="000A4578">
        <w:t>1</w:t>
      </w:r>
      <w:r w:rsidRPr="003E220A">
        <w:t xml:space="preserve"> của </w:t>
      </w:r>
      <w:r>
        <w:t>HĐND</w:t>
      </w:r>
      <w:r w:rsidRPr="003E220A">
        <w:t xml:space="preserve"> thành phố </w:t>
      </w:r>
      <w:r>
        <w:t>Đ</w:t>
      </w:r>
      <w:r w:rsidRPr="003E220A">
        <w:t xml:space="preserve">à </w:t>
      </w:r>
      <w:r>
        <w:t>N</w:t>
      </w:r>
      <w:r w:rsidRPr="003E220A">
        <w:t>ẵng</w:t>
      </w:r>
      <w:r w:rsidR="00E9500B">
        <w:t xml:space="preserve"> quy định mức thu, </w:t>
      </w:r>
      <w:r w:rsidR="000A4578">
        <w:t xml:space="preserve">nộp, </w:t>
      </w:r>
      <w:r w:rsidR="00E9500B">
        <w:t xml:space="preserve">đối tượng thu, nộp, chế độ quản lý, sử dụng phí thẩm định </w:t>
      </w:r>
      <w:r w:rsidR="008A0387">
        <w:t>cấp, cấp lại, điều chỉnh giấy phép môi trường</w:t>
      </w:r>
      <w:r w:rsidR="00E9500B">
        <w:t xml:space="preserve"> trên địa bàn thành phố Đà Nẵng</w:t>
      </w:r>
    </w:p>
  </w:footnote>
  <w:footnote w:id="2">
    <w:p w14:paraId="35B2CBC0" w14:textId="437788FF" w:rsidR="00922D89" w:rsidRPr="00922D89" w:rsidRDefault="00922D89" w:rsidP="00922D89">
      <w:pPr>
        <w:pStyle w:val="FootnoteText"/>
        <w:jc w:val="both"/>
        <w:rPr>
          <w:rFonts w:eastAsia="Malgun Gothic"/>
          <w:lang w:eastAsia="ko-KR"/>
        </w:rPr>
      </w:pPr>
      <w:r>
        <w:rPr>
          <w:rStyle w:val="FootnoteReference"/>
        </w:rPr>
        <w:footnoteRef/>
      </w:r>
      <w:r>
        <w:t xml:space="preserve"> </w:t>
      </w:r>
      <w:r w:rsidRPr="00922D89">
        <w:t xml:space="preserve">Nghị quyết số </w:t>
      </w:r>
      <w:r w:rsidR="000A4578">
        <w:t>07/2022</w:t>
      </w:r>
      <w:r w:rsidRPr="00922D89">
        <w:t>/NQ-HĐND ngày 2</w:t>
      </w:r>
      <w:r w:rsidR="000A4578">
        <w:t>1</w:t>
      </w:r>
      <w:r w:rsidRPr="00922D89">
        <w:t>/</w:t>
      </w:r>
      <w:r w:rsidR="000A4578">
        <w:t>4</w:t>
      </w:r>
      <w:r w:rsidRPr="00922D89">
        <w:t>/202</w:t>
      </w:r>
      <w:r w:rsidR="000A4578">
        <w:t>2</w:t>
      </w:r>
      <w:r w:rsidRPr="00922D89">
        <w:t xml:space="preserve"> </w:t>
      </w:r>
      <w:r>
        <w:t xml:space="preserve">của </w:t>
      </w:r>
      <w:r>
        <w:rPr>
          <w:szCs w:val="28"/>
          <w:lang w:val="vi-VN"/>
        </w:rPr>
        <w:t xml:space="preserve">HĐND tỉnh Quảng Nam </w:t>
      </w:r>
      <w:r w:rsidRPr="00922D89">
        <w:t xml:space="preserve">quy định mức thu, </w:t>
      </w:r>
      <w:r w:rsidR="000A4578">
        <w:t xml:space="preserve">chế độ thu, </w:t>
      </w:r>
      <w:r w:rsidRPr="00922D89">
        <w:t>nộp, quản lý</w:t>
      </w:r>
      <w:r w:rsidR="000A4578">
        <w:t xml:space="preserve"> và</w:t>
      </w:r>
      <w:r w:rsidRPr="00922D89">
        <w:t xml:space="preserve"> sử dụng phí</w:t>
      </w:r>
      <w:r w:rsidR="000A4578">
        <w:t xml:space="preserve"> thẩm định cấp, cấp lại, điều chỉnh giấy phép môi trường</w:t>
      </w:r>
      <w:r w:rsidRPr="00922D89">
        <w:t xml:space="preserve"> trên địa bàn tỉnh Quảng Nam</w:t>
      </w:r>
      <w:r w:rsidR="0099766E">
        <w:t xml:space="preserve">; </w:t>
      </w:r>
      <w:r w:rsidR="0099766E" w:rsidRPr="00FC20E6">
        <w:rPr>
          <w:spacing w:val="-2"/>
          <w:lang w:val="vi-VN"/>
        </w:rPr>
        <w:t>Nghị quyết số 18/2024/NQ-HĐND ngày 11</w:t>
      </w:r>
      <w:r w:rsidR="0099766E">
        <w:rPr>
          <w:spacing w:val="-2"/>
          <w:lang w:val="vi-VN"/>
        </w:rPr>
        <w:t>/</w:t>
      </w:r>
      <w:r w:rsidR="0099766E" w:rsidRPr="00FC20E6">
        <w:rPr>
          <w:spacing w:val="-2"/>
          <w:lang w:val="vi-VN"/>
        </w:rPr>
        <w:t>7</w:t>
      </w:r>
      <w:r w:rsidR="0099766E">
        <w:rPr>
          <w:spacing w:val="-2"/>
          <w:lang w:val="vi-VN"/>
        </w:rPr>
        <w:t>/</w:t>
      </w:r>
      <w:r w:rsidR="0099766E" w:rsidRPr="00FC20E6">
        <w:rPr>
          <w:spacing w:val="-2"/>
          <w:lang w:val="vi-VN"/>
        </w:rPr>
        <w:t xml:space="preserve">2024 </w:t>
      </w:r>
      <w:r w:rsidR="0099766E">
        <w:t xml:space="preserve">của </w:t>
      </w:r>
      <w:r w:rsidR="0099766E">
        <w:rPr>
          <w:szCs w:val="28"/>
          <w:lang w:val="vi-VN"/>
        </w:rPr>
        <w:t xml:space="preserve">HĐND tỉnh Quảng Nam </w:t>
      </w:r>
      <w:r w:rsidR="0099766E" w:rsidRPr="00FC20E6">
        <w:rPr>
          <w:spacing w:val="-2"/>
          <w:lang w:val="vi-VN"/>
        </w:rPr>
        <w:t xml:space="preserve">quy định mức thu phí, lệ phí không đồng trong thực hiện dịch vụ công trực tuyến trên địa bàn tỉnh Quảng Nam (Khoản </w:t>
      </w:r>
      <w:r w:rsidR="00DA4EA8">
        <w:rPr>
          <w:spacing w:val="-2"/>
          <w:lang w:val="vi-VN"/>
        </w:rPr>
        <w:t>8</w:t>
      </w:r>
      <w:r w:rsidR="0099766E" w:rsidRPr="00FC20E6">
        <w:rPr>
          <w:spacing w:val="-2"/>
          <w:lang w:val="vi-VN"/>
        </w:rPr>
        <w:t xml:space="preserve"> Điều 2)</w:t>
      </w:r>
    </w:p>
  </w:footnote>
  <w:footnote w:id="3">
    <w:p w14:paraId="3A969208" w14:textId="63314F21" w:rsidR="00A31829" w:rsidRPr="00500518" w:rsidRDefault="00A31829" w:rsidP="00A31829">
      <w:pPr>
        <w:pStyle w:val="FootnoteText"/>
        <w:jc w:val="both"/>
        <w:rPr>
          <w:rFonts w:eastAsia="Malgun Gothic"/>
          <w:lang w:eastAsia="ko-KR"/>
        </w:rPr>
      </w:pPr>
      <w:r>
        <w:rPr>
          <w:rStyle w:val="FootnoteReference"/>
        </w:rPr>
        <w:footnoteRef/>
      </w:r>
      <w:r>
        <w:t xml:space="preserve"> </w:t>
      </w:r>
      <w:r>
        <w:rPr>
          <w:rFonts w:eastAsia="Malgun Gothic"/>
          <w:lang w:eastAsia="ko-KR"/>
        </w:rPr>
        <w:t xml:space="preserve">Quyết định số 1788/QĐ-UBND ngày 02/7/2022 của UBND thành phố Đà Nẵng về việc ủy quyền </w:t>
      </w:r>
      <w:r w:rsidRPr="00500518">
        <w:rPr>
          <w:rFonts w:eastAsia="Malgun Gothic"/>
          <w:lang w:eastAsia="ko-KR"/>
        </w:rPr>
        <w:t xml:space="preserve">thẩm định, phê duyệt kết quả thẩm định </w:t>
      </w:r>
      <w:r>
        <w:rPr>
          <w:rFonts w:eastAsia="Malgun Gothic"/>
          <w:lang w:eastAsia="ko-KR"/>
        </w:rPr>
        <w:t>báo cáo đánh giá tác động môi trường</w:t>
      </w:r>
      <w:r w:rsidRPr="00500518">
        <w:rPr>
          <w:rFonts w:eastAsia="Malgun Gothic"/>
          <w:lang w:eastAsia="ko-KR"/>
        </w:rPr>
        <w:t>; cấp, cấp đổi, điều chỉnh, cấp lại, thu hồi giấy phép môi trường</w:t>
      </w:r>
      <w:r>
        <w:rPr>
          <w:rFonts w:eastAsia="Malgun Gothic"/>
          <w:lang w:eastAsia="ko-KR"/>
        </w:rPr>
        <w:t xml:space="preserve"> đối với các dự án đầu tư trong Khu công nghệ cao, Khu công nghệ thông tin tập trung và các khu công nghiệp trên địa bàn thành phố Đà Nẵng; Quyết định số 1125/QĐ-UBND ngày 04/4/2025 của UBND thành phố Đà Nẵng v</w:t>
      </w:r>
      <w:r w:rsidRPr="00500518">
        <w:rPr>
          <w:rFonts w:eastAsia="Malgun Gothic"/>
          <w:lang w:eastAsia="ko-KR"/>
        </w:rPr>
        <w:t xml:space="preserve">ề việc ủy quyền thẩm định, phê duyệt kết quả thẩm định </w:t>
      </w:r>
      <w:r>
        <w:rPr>
          <w:rFonts w:eastAsia="Malgun Gothic"/>
          <w:lang w:eastAsia="ko-KR"/>
        </w:rPr>
        <w:t>báo cáo đánh giá tác động</w:t>
      </w:r>
      <w:r w:rsidR="00485C02">
        <w:rPr>
          <w:rFonts w:eastAsia="Malgun Gothic"/>
          <w:lang w:eastAsia="ko-KR"/>
        </w:rPr>
        <w:t xml:space="preserve"> môi trường</w:t>
      </w:r>
      <w:r w:rsidRPr="00500518">
        <w:rPr>
          <w:rFonts w:eastAsia="Malgun Gothic"/>
          <w:lang w:eastAsia="ko-KR"/>
        </w:rPr>
        <w:t>; cấp, cấp đổi, cấp điều chỉnh, cấp lại, thu hồi giấy phép môi trường đối với các dự án đầu tư, cơ sở đã được phân cấp, giao cho</w:t>
      </w:r>
      <w:r>
        <w:rPr>
          <w:rFonts w:eastAsia="Malgun Gothic"/>
          <w:lang w:eastAsia="ko-KR"/>
        </w:rPr>
        <w:t xml:space="preserve"> </w:t>
      </w:r>
      <w:r w:rsidRPr="00500518">
        <w:rPr>
          <w:rFonts w:eastAsia="Malgun Gothic"/>
          <w:lang w:eastAsia="ko-KR"/>
        </w:rPr>
        <w:t xml:space="preserve">UBND thành phố thẩm định </w:t>
      </w:r>
      <w:r w:rsidR="006454E4">
        <w:rPr>
          <w:rFonts w:eastAsia="Malgun Gothic"/>
          <w:lang w:eastAsia="ko-KR"/>
        </w:rPr>
        <w:t>báo cáo đánh giá tác động môi trường</w:t>
      </w:r>
      <w:r w:rsidRPr="00500518">
        <w:rPr>
          <w:rFonts w:eastAsia="Malgun Gothic"/>
          <w:lang w:eastAsia="ko-KR"/>
        </w:rPr>
        <w:t>,</w:t>
      </w:r>
      <w:r>
        <w:rPr>
          <w:rFonts w:eastAsia="Malgun Gothic"/>
          <w:lang w:eastAsia="ko-KR"/>
        </w:rPr>
        <w:t xml:space="preserve"> </w:t>
      </w:r>
      <w:r w:rsidRPr="00500518">
        <w:rPr>
          <w:rFonts w:eastAsia="Malgun Gothic"/>
          <w:lang w:eastAsia="ko-KR"/>
        </w:rPr>
        <w:t>cấp giấy phép môi trường theo quy định tại Nghị định số 05/2025/NĐ-CP ngày 06/01/2025 của Chính phủ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514410"/>
      <w:docPartObj>
        <w:docPartGallery w:val="Page Numbers (Top of Page)"/>
        <w:docPartUnique/>
      </w:docPartObj>
    </w:sdtPr>
    <w:sdtEndPr>
      <w:rPr>
        <w:noProof/>
      </w:rPr>
    </w:sdtEndPr>
    <w:sdtContent>
      <w:p w14:paraId="156EFB89" w14:textId="77777777" w:rsidR="008A003B" w:rsidRDefault="008A003B" w:rsidP="00550353">
        <w:pPr>
          <w:pStyle w:val="Header"/>
          <w:spacing w:after="120"/>
          <w:jc w:val="center"/>
        </w:pPr>
        <w:r>
          <w:fldChar w:fldCharType="begin"/>
        </w:r>
        <w:r>
          <w:instrText xml:space="preserve"> PAGE   \* MERGEFORMAT </w:instrText>
        </w:r>
        <w:r>
          <w:fldChar w:fldCharType="separate"/>
        </w:r>
        <w:r w:rsidR="00547FF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3528"/>
    <w:multiLevelType w:val="hybridMultilevel"/>
    <w:tmpl w:val="715C678A"/>
    <w:lvl w:ilvl="0" w:tplc="E4A65E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9266150"/>
    <w:multiLevelType w:val="hybridMultilevel"/>
    <w:tmpl w:val="9EDE346E"/>
    <w:lvl w:ilvl="0" w:tplc="6F22FFE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72E1908"/>
    <w:multiLevelType w:val="hybridMultilevel"/>
    <w:tmpl w:val="62C23128"/>
    <w:lvl w:ilvl="0" w:tplc="C7B0506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59068898">
    <w:abstractNumId w:val="2"/>
  </w:num>
  <w:num w:numId="2" w16cid:durableId="325668290">
    <w:abstractNumId w:val="1"/>
  </w:num>
  <w:num w:numId="3" w16cid:durableId="124691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84"/>
    <w:rsid w:val="00000C80"/>
    <w:rsid w:val="000021BC"/>
    <w:rsid w:val="0000559C"/>
    <w:rsid w:val="00014443"/>
    <w:rsid w:val="0001502B"/>
    <w:rsid w:val="0001682F"/>
    <w:rsid w:val="00020F90"/>
    <w:rsid w:val="00021E3C"/>
    <w:rsid w:val="00023ADF"/>
    <w:rsid w:val="000271C9"/>
    <w:rsid w:val="00027E7D"/>
    <w:rsid w:val="0003068C"/>
    <w:rsid w:val="0003239D"/>
    <w:rsid w:val="00034018"/>
    <w:rsid w:val="00036412"/>
    <w:rsid w:val="00037A84"/>
    <w:rsid w:val="00037AD2"/>
    <w:rsid w:val="000403D4"/>
    <w:rsid w:val="00040A26"/>
    <w:rsid w:val="0004407B"/>
    <w:rsid w:val="00045738"/>
    <w:rsid w:val="00051DFF"/>
    <w:rsid w:val="00051F57"/>
    <w:rsid w:val="00066E47"/>
    <w:rsid w:val="0007375C"/>
    <w:rsid w:val="000743FE"/>
    <w:rsid w:val="0007488D"/>
    <w:rsid w:val="00077265"/>
    <w:rsid w:val="0008203D"/>
    <w:rsid w:val="00082AEE"/>
    <w:rsid w:val="00086AB6"/>
    <w:rsid w:val="000875D1"/>
    <w:rsid w:val="00093028"/>
    <w:rsid w:val="0009371A"/>
    <w:rsid w:val="00094647"/>
    <w:rsid w:val="0009527B"/>
    <w:rsid w:val="000970FC"/>
    <w:rsid w:val="000A1860"/>
    <w:rsid w:val="000A3BD5"/>
    <w:rsid w:val="000A4578"/>
    <w:rsid w:val="000A494C"/>
    <w:rsid w:val="000A716D"/>
    <w:rsid w:val="000B2090"/>
    <w:rsid w:val="000B4922"/>
    <w:rsid w:val="000B55C1"/>
    <w:rsid w:val="000C002E"/>
    <w:rsid w:val="000C0D64"/>
    <w:rsid w:val="000D45B7"/>
    <w:rsid w:val="000D5D73"/>
    <w:rsid w:val="000D6C40"/>
    <w:rsid w:val="000D7626"/>
    <w:rsid w:val="000E240B"/>
    <w:rsid w:val="000E2D6F"/>
    <w:rsid w:val="000E4D9B"/>
    <w:rsid w:val="000E5B8D"/>
    <w:rsid w:val="000E6C17"/>
    <w:rsid w:val="000E7C82"/>
    <w:rsid w:val="000E7D71"/>
    <w:rsid w:val="000E7FB5"/>
    <w:rsid w:val="000F0FDD"/>
    <w:rsid w:val="000F1A8C"/>
    <w:rsid w:val="0010328C"/>
    <w:rsid w:val="0011055B"/>
    <w:rsid w:val="00114D2D"/>
    <w:rsid w:val="0011638B"/>
    <w:rsid w:val="00121B22"/>
    <w:rsid w:val="00126F5E"/>
    <w:rsid w:val="00132013"/>
    <w:rsid w:val="001333BE"/>
    <w:rsid w:val="001350ED"/>
    <w:rsid w:val="00142A32"/>
    <w:rsid w:val="00144297"/>
    <w:rsid w:val="0014592A"/>
    <w:rsid w:val="00145F2F"/>
    <w:rsid w:val="00147D9B"/>
    <w:rsid w:val="00152404"/>
    <w:rsid w:val="00152DF6"/>
    <w:rsid w:val="00155797"/>
    <w:rsid w:val="001617EE"/>
    <w:rsid w:val="00167ECB"/>
    <w:rsid w:val="001731CD"/>
    <w:rsid w:val="00177DF6"/>
    <w:rsid w:val="00183B03"/>
    <w:rsid w:val="001842B1"/>
    <w:rsid w:val="00184D6E"/>
    <w:rsid w:val="0018768A"/>
    <w:rsid w:val="00194100"/>
    <w:rsid w:val="001944BA"/>
    <w:rsid w:val="00194712"/>
    <w:rsid w:val="001A64AB"/>
    <w:rsid w:val="001A6701"/>
    <w:rsid w:val="001A69D2"/>
    <w:rsid w:val="001B0FEE"/>
    <w:rsid w:val="001B5C71"/>
    <w:rsid w:val="001C0208"/>
    <w:rsid w:val="001C19DE"/>
    <w:rsid w:val="001C6D35"/>
    <w:rsid w:val="001C7588"/>
    <w:rsid w:val="001D3061"/>
    <w:rsid w:val="001D3DEE"/>
    <w:rsid w:val="001F056D"/>
    <w:rsid w:val="001F0581"/>
    <w:rsid w:val="001F586E"/>
    <w:rsid w:val="001F7FD4"/>
    <w:rsid w:val="00200E43"/>
    <w:rsid w:val="00201607"/>
    <w:rsid w:val="0020310E"/>
    <w:rsid w:val="00204052"/>
    <w:rsid w:val="00204C48"/>
    <w:rsid w:val="00210C77"/>
    <w:rsid w:val="00212B8A"/>
    <w:rsid w:val="00213264"/>
    <w:rsid w:val="0021335E"/>
    <w:rsid w:val="00215BE9"/>
    <w:rsid w:val="00216DE4"/>
    <w:rsid w:val="00221F45"/>
    <w:rsid w:val="002230E0"/>
    <w:rsid w:val="00226074"/>
    <w:rsid w:val="00231722"/>
    <w:rsid w:val="00233685"/>
    <w:rsid w:val="00234F9A"/>
    <w:rsid w:val="00236CEB"/>
    <w:rsid w:val="00237E3F"/>
    <w:rsid w:val="00243C6D"/>
    <w:rsid w:val="00250960"/>
    <w:rsid w:val="00250CF1"/>
    <w:rsid w:val="00260F12"/>
    <w:rsid w:val="00264CD1"/>
    <w:rsid w:val="00264FF5"/>
    <w:rsid w:val="00271733"/>
    <w:rsid w:val="00271761"/>
    <w:rsid w:val="00271AC7"/>
    <w:rsid w:val="0027223E"/>
    <w:rsid w:val="002874F8"/>
    <w:rsid w:val="00287E3C"/>
    <w:rsid w:val="002943E0"/>
    <w:rsid w:val="00297540"/>
    <w:rsid w:val="002A2239"/>
    <w:rsid w:val="002A26F9"/>
    <w:rsid w:val="002A69FB"/>
    <w:rsid w:val="002A718F"/>
    <w:rsid w:val="002A75DF"/>
    <w:rsid w:val="002B2202"/>
    <w:rsid w:val="002B47F3"/>
    <w:rsid w:val="002B5021"/>
    <w:rsid w:val="002C2B81"/>
    <w:rsid w:val="002D1C65"/>
    <w:rsid w:val="002D200F"/>
    <w:rsid w:val="002D4EE4"/>
    <w:rsid w:val="002D63C6"/>
    <w:rsid w:val="002E0144"/>
    <w:rsid w:val="002E0A82"/>
    <w:rsid w:val="002E0F78"/>
    <w:rsid w:val="002E3F1C"/>
    <w:rsid w:val="002E41EB"/>
    <w:rsid w:val="002F2F36"/>
    <w:rsid w:val="00306C8F"/>
    <w:rsid w:val="00312098"/>
    <w:rsid w:val="00320FD8"/>
    <w:rsid w:val="00321370"/>
    <w:rsid w:val="00323E8D"/>
    <w:rsid w:val="00324EDE"/>
    <w:rsid w:val="00326F47"/>
    <w:rsid w:val="003350FD"/>
    <w:rsid w:val="003351F6"/>
    <w:rsid w:val="00336BB7"/>
    <w:rsid w:val="003410A1"/>
    <w:rsid w:val="0035289A"/>
    <w:rsid w:val="0035499C"/>
    <w:rsid w:val="00360257"/>
    <w:rsid w:val="003604B6"/>
    <w:rsid w:val="00361887"/>
    <w:rsid w:val="0036264E"/>
    <w:rsid w:val="0036384F"/>
    <w:rsid w:val="00364CD1"/>
    <w:rsid w:val="003663E6"/>
    <w:rsid w:val="00370140"/>
    <w:rsid w:val="00377530"/>
    <w:rsid w:val="00377B3E"/>
    <w:rsid w:val="00381D92"/>
    <w:rsid w:val="003911BD"/>
    <w:rsid w:val="003912BC"/>
    <w:rsid w:val="00392A5C"/>
    <w:rsid w:val="003936A9"/>
    <w:rsid w:val="00395904"/>
    <w:rsid w:val="00396F5C"/>
    <w:rsid w:val="003A7F88"/>
    <w:rsid w:val="003B0159"/>
    <w:rsid w:val="003B022D"/>
    <w:rsid w:val="003B0695"/>
    <w:rsid w:val="003B3E6C"/>
    <w:rsid w:val="003B5051"/>
    <w:rsid w:val="003B591E"/>
    <w:rsid w:val="003C10FF"/>
    <w:rsid w:val="003C1EE6"/>
    <w:rsid w:val="003C4439"/>
    <w:rsid w:val="003D05DE"/>
    <w:rsid w:val="003D0CE5"/>
    <w:rsid w:val="003D3342"/>
    <w:rsid w:val="003E0A25"/>
    <w:rsid w:val="003E220A"/>
    <w:rsid w:val="003E2EC5"/>
    <w:rsid w:val="003E69A4"/>
    <w:rsid w:val="003F0EF6"/>
    <w:rsid w:val="00400FFB"/>
    <w:rsid w:val="00410C2B"/>
    <w:rsid w:val="00413367"/>
    <w:rsid w:val="004161F3"/>
    <w:rsid w:val="00417BE3"/>
    <w:rsid w:val="00423387"/>
    <w:rsid w:val="00424021"/>
    <w:rsid w:val="00427627"/>
    <w:rsid w:val="00432B58"/>
    <w:rsid w:val="0043755E"/>
    <w:rsid w:val="00437799"/>
    <w:rsid w:val="00437B71"/>
    <w:rsid w:val="00437D60"/>
    <w:rsid w:val="0044250C"/>
    <w:rsid w:val="004436A9"/>
    <w:rsid w:val="00443BB4"/>
    <w:rsid w:val="00444A92"/>
    <w:rsid w:val="0044655A"/>
    <w:rsid w:val="0045017B"/>
    <w:rsid w:val="00451CFA"/>
    <w:rsid w:val="00452D8C"/>
    <w:rsid w:val="00461FE2"/>
    <w:rsid w:val="00466407"/>
    <w:rsid w:val="0046662A"/>
    <w:rsid w:val="004724FB"/>
    <w:rsid w:val="00473221"/>
    <w:rsid w:val="00473928"/>
    <w:rsid w:val="00474819"/>
    <w:rsid w:val="00474CBB"/>
    <w:rsid w:val="00481C1A"/>
    <w:rsid w:val="00484175"/>
    <w:rsid w:val="00485C02"/>
    <w:rsid w:val="0049215C"/>
    <w:rsid w:val="00492266"/>
    <w:rsid w:val="0049486E"/>
    <w:rsid w:val="00495996"/>
    <w:rsid w:val="004A13B8"/>
    <w:rsid w:val="004A22C0"/>
    <w:rsid w:val="004A2B71"/>
    <w:rsid w:val="004A46F1"/>
    <w:rsid w:val="004A58F6"/>
    <w:rsid w:val="004A746C"/>
    <w:rsid w:val="004B24E6"/>
    <w:rsid w:val="004B3325"/>
    <w:rsid w:val="004C173A"/>
    <w:rsid w:val="004C229E"/>
    <w:rsid w:val="004D2E85"/>
    <w:rsid w:val="004E0005"/>
    <w:rsid w:val="004E0749"/>
    <w:rsid w:val="004E23EB"/>
    <w:rsid w:val="004E2445"/>
    <w:rsid w:val="004F19FC"/>
    <w:rsid w:val="004F56AA"/>
    <w:rsid w:val="004F69CE"/>
    <w:rsid w:val="00500518"/>
    <w:rsid w:val="005012F0"/>
    <w:rsid w:val="00502471"/>
    <w:rsid w:val="00504500"/>
    <w:rsid w:val="005076D3"/>
    <w:rsid w:val="00507E25"/>
    <w:rsid w:val="00516B2C"/>
    <w:rsid w:val="0052105A"/>
    <w:rsid w:val="005223C9"/>
    <w:rsid w:val="00523591"/>
    <w:rsid w:val="0052503B"/>
    <w:rsid w:val="0053523C"/>
    <w:rsid w:val="00535D26"/>
    <w:rsid w:val="00537A89"/>
    <w:rsid w:val="00542CBA"/>
    <w:rsid w:val="00543512"/>
    <w:rsid w:val="0054498F"/>
    <w:rsid w:val="00545B39"/>
    <w:rsid w:val="00547FF4"/>
    <w:rsid w:val="00550353"/>
    <w:rsid w:val="00551CA2"/>
    <w:rsid w:val="0055360A"/>
    <w:rsid w:val="00554F71"/>
    <w:rsid w:val="005558E7"/>
    <w:rsid w:val="005575D4"/>
    <w:rsid w:val="00560791"/>
    <w:rsid w:val="005623DD"/>
    <w:rsid w:val="00562490"/>
    <w:rsid w:val="00562DCF"/>
    <w:rsid w:val="0056451A"/>
    <w:rsid w:val="00566DE5"/>
    <w:rsid w:val="005709C8"/>
    <w:rsid w:val="00570B65"/>
    <w:rsid w:val="00573928"/>
    <w:rsid w:val="00575194"/>
    <w:rsid w:val="005766DE"/>
    <w:rsid w:val="00577BCE"/>
    <w:rsid w:val="005812F9"/>
    <w:rsid w:val="005822B5"/>
    <w:rsid w:val="00583473"/>
    <w:rsid w:val="00584F1B"/>
    <w:rsid w:val="00585DD4"/>
    <w:rsid w:val="00585EE8"/>
    <w:rsid w:val="00586F39"/>
    <w:rsid w:val="00596A0B"/>
    <w:rsid w:val="00596CEF"/>
    <w:rsid w:val="00596EED"/>
    <w:rsid w:val="00597789"/>
    <w:rsid w:val="005A0DEF"/>
    <w:rsid w:val="005A16B1"/>
    <w:rsid w:val="005A318D"/>
    <w:rsid w:val="005A3DC3"/>
    <w:rsid w:val="005A429C"/>
    <w:rsid w:val="005A56C3"/>
    <w:rsid w:val="005B457A"/>
    <w:rsid w:val="005B69B7"/>
    <w:rsid w:val="005C6F3F"/>
    <w:rsid w:val="005D4FF1"/>
    <w:rsid w:val="005E2610"/>
    <w:rsid w:val="005E6689"/>
    <w:rsid w:val="005F10E0"/>
    <w:rsid w:val="005F2CB0"/>
    <w:rsid w:val="005F50D7"/>
    <w:rsid w:val="005F53B6"/>
    <w:rsid w:val="005F5817"/>
    <w:rsid w:val="005F6DE1"/>
    <w:rsid w:val="00601B6F"/>
    <w:rsid w:val="00603B16"/>
    <w:rsid w:val="00604A5E"/>
    <w:rsid w:val="00612F72"/>
    <w:rsid w:val="00614062"/>
    <w:rsid w:val="00614C9B"/>
    <w:rsid w:val="00614FDA"/>
    <w:rsid w:val="00627CCA"/>
    <w:rsid w:val="00632D92"/>
    <w:rsid w:val="00633059"/>
    <w:rsid w:val="00634663"/>
    <w:rsid w:val="00636F7E"/>
    <w:rsid w:val="00641B1D"/>
    <w:rsid w:val="006430F3"/>
    <w:rsid w:val="00643372"/>
    <w:rsid w:val="006454E4"/>
    <w:rsid w:val="00650131"/>
    <w:rsid w:val="0065747B"/>
    <w:rsid w:val="00663D49"/>
    <w:rsid w:val="0066515B"/>
    <w:rsid w:val="00665347"/>
    <w:rsid w:val="00666EDA"/>
    <w:rsid w:val="00672BCD"/>
    <w:rsid w:val="0067383C"/>
    <w:rsid w:val="00673B30"/>
    <w:rsid w:val="00676CCB"/>
    <w:rsid w:val="00677D4D"/>
    <w:rsid w:val="00681416"/>
    <w:rsid w:val="00681703"/>
    <w:rsid w:val="006911CD"/>
    <w:rsid w:val="006945E3"/>
    <w:rsid w:val="00695E48"/>
    <w:rsid w:val="006A19D1"/>
    <w:rsid w:val="006A27E3"/>
    <w:rsid w:val="006A5437"/>
    <w:rsid w:val="006A7866"/>
    <w:rsid w:val="006B02B6"/>
    <w:rsid w:val="006B195F"/>
    <w:rsid w:val="006B1D22"/>
    <w:rsid w:val="006C68C2"/>
    <w:rsid w:val="006D05AB"/>
    <w:rsid w:val="006D11BD"/>
    <w:rsid w:val="006D22AF"/>
    <w:rsid w:val="006D44B4"/>
    <w:rsid w:val="006D4CBB"/>
    <w:rsid w:val="006D62F3"/>
    <w:rsid w:val="006D7AE0"/>
    <w:rsid w:val="006E4115"/>
    <w:rsid w:val="006F0DF9"/>
    <w:rsid w:val="006F752A"/>
    <w:rsid w:val="006F7B22"/>
    <w:rsid w:val="0070103C"/>
    <w:rsid w:val="0070298E"/>
    <w:rsid w:val="007045BA"/>
    <w:rsid w:val="0070515C"/>
    <w:rsid w:val="007060D1"/>
    <w:rsid w:val="0070614E"/>
    <w:rsid w:val="00706770"/>
    <w:rsid w:val="00706B20"/>
    <w:rsid w:val="00707E05"/>
    <w:rsid w:val="00714E99"/>
    <w:rsid w:val="007222AC"/>
    <w:rsid w:val="00723789"/>
    <w:rsid w:val="0072577D"/>
    <w:rsid w:val="00725E2C"/>
    <w:rsid w:val="00726664"/>
    <w:rsid w:val="007306E8"/>
    <w:rsid w:val="00733820"/>
    <w:rsid w:val="0073754F"/>
    <w:rsid w:val="00741E54"/>
    <w:rsid w:val="007531E2"/>
    <w:rsid w:val="007539ED"/>
    <w:rsid w:val="0075431F"/>
    <w:rsid w:val="00754E1A"/>
    <w:rsid w:val="00755D2F"/>
    <w:rsid w:val="00757614"/>
    <w:rsid w:val="00760536"/>
    <w:rsid w:val="007637E4"/>
    <w:rsid w:val="00763904"/>
    <w:rsid w:val="00763EB2"/>
    <w:rsid w:val="00766AA6"/>
    <w:rsid w:val="0077035B"/>
    <w:rsid w:val="00770A7F"/>
    <w:rsid w:val="00770B1B"/>
    <w:rsid w:val="00772E62"/>
    <w:rsid w:val="00773885"/>
    <w:rsid w:val="0077518B"/>
    <w:rsid w:val="0078106F"/>
    <w:rsid w:val="00783A87"/>
    <w:rsid w:val="00794A82"/>
    <w:rsid w:val="00795D41"/>
    <w:rsid w:val="007A1AEE"/>
    <w:rsid w:val="007A2327"/>
    <w:rsid w:val="007A25E9"/>
    <w:rsid w:val="007A2D8F"/>
    <w:rsid w:val="007B241E"/>
    <w:rsid w:val="007B3C3B"/>
    <w:rsid w:val="007B54A8"/>
    <w:rsid w:val="007B55B0"/>
    <w:rsid w:val="007C4A49"/>
    <w:rsid w:val="007C6D76"/>
    <w:rsid w:val="007D5B67"/>
    <w:rsid w:val="007D695B"/>
    <w:rsid w:val="007E4F52"/>
    <w:rsid w:val="007E558C"/>
    <w:rsid w:val="007F17EF"/>
    <w:rsid w:val="00800A6F"/>
    <w:rsid w:val="00804091"/>
    <w:rsid w:val="00807B94"/>
    <w:rsid w:val="00812485"/>
    <w:rsid w:val="00813CF7"/>
    <w:rsid w:val="00814AF5"/>
    <w:rsid w:val="00816071"/>
    <w:rsid w:val="00816395"/>
    <w:rsid w:val="00823B2A"/>
    <w:rsid w:val="00826BE7"/>
    <w:rsid w:val="00826E59"/>
    <w:rsid w:val="00831C12"/>
    <w:rsid w:val="00831FF0"/>
    <w:rsid w:val="00835D2D"/>
    <w:rsid w:val="00836EAD"/>
    <w:rsid w:val="008456E9"/>
    <w:rsid w:val="00855F48"/>
    <w:rsid w:val="00855F60"/>
    <w:rsid w:val="008630A4"/>
    <w:rsid w:val="008641D2"/>
    <w:rsid w:val="00871272"/>
    <w:rsid w:val="00877568"/>
    <w:rsid w:val="00877FF6"/>
    <w:rsid w:val="00880881"/>
    <w:rsid w:val="008822B5"/>
    <w:rsid w:val="008867D5"/>
    <w:rsid w:val="00886CAA"/>
    <w:rsid w:val="00890EDB"/>
    <w:rsid w:val="008923DB"/>
    <w:rsid w:val="0089244A"/>
    <w:rsid w:val="00893D8B"/>
    <w:rsid w:val="00894253"/>
    <w:rsid w:val="008A003B"/>
    <w:rsid w:val="008A0387"/>
    <w:rsid w:val="008A1732"/>
    <w:rsid w:val="008A38AD"/>
    <w:rsid w:val="008A4D1C"/>
    <w:rsid w:val="008A56F0"/>
    <w:rsid w:val="008A6D71"/>
    <w:rsid w:val="008A7AB0"/>
    <w:rsid w:val="008B1BCE"/>
    <w:rsid w:val="008B632F"/>
    <w:rsid w:val="008C1178"/>
    <w:rsid w:val="008C30D8"/>
    <w:rsid w:val="008C6044"/>
    <w:rsid w:val="008C704D"/>
    <w:rsid w:val="008D60C4"/>
    <w:rsid w:val="008D6F0D"/>
    <w:rsid w:val="008D7BC2"/>
    <w:rsid w:val="008E68A0"/>
    <w:rsid w:val="008F50D7"/>
    <w:rsid w:val="009016C2"/>
    <w:rsid w:val="009053E0"/>
    <w:rsid w:val="0091732E"/>
    <w:rsid w:val="00922D89"/>
    <w:rsid w:val="00924698"/>
    <w:rsid w:val="00924C79"/>
    <w:rsid w:val="00925699"/>
    <w:rsid w:val="00932249"/>
    <w:rsid w:val="00932497"/>
    <w:rsid w:val="00952802"/>
    <w:rsid w:val="009548A0"/>
    <w:rsid w:val="00955521"/>
    <w:rsid w:val="00955862"/>
    <w:rsid w:val="00956FDC"/>
    <w:rsid w:val="009602EA"/>
    <w:rsid w:val="00962D6C"/>
    <w:rsid w:val="0096377C"/>
    <w:rsid w:val="009677D1"/>
    <w:rsid w:val="00970D64"/>
    <w:rsid w:val="009767FA"/>
    <w:rsid w:val="00976F87"/>
    <w:rsid w:val="00977090"/>
    <w:rsid w:val="00983068"/>
    <w:rsid w:val="009869B1"/>
    <w:rsid w:val="00994303"/>
    <w:rsid w:val="0099766E"/>
    <w:rsid w:val="009A3010"/>
    <w:rsid w:val="009A3249"/>
    <w:rsid w:val="009A4629"/>
    <w:rsid w:val="009A4755"/>
    <w:rsid w:val="009A575A"/>
    <w:rsid w:val="009B371F"/>
    <w:rsid w:val="009B5B66"/>
    <w:rsid w:val="009B6458"/>
    <w:rsid w:val="009B6FED"/>
    <w:rsid w:val="009B7D6A"/>
    <w:rsid w:val="009C04DE"/>
    <w:rsid w:val="009D1002"/>
    <w:rsid w:val="009D208C"/>
    <w:rsid w:val="009D47A3"/>
    <w:rsid w:val="009D5660"/>
    <w:rsid w:val="009D77E4"/>
    <w:rsid w:val="009E321D"/>
    <w:rsid w:val="009E4D06"/>
    <w:rsid w:val="009E6767"/>
    <w:rsid w:val="009E79E6"/>
    <w:rsid w:val="009E7B54"/>
    <w:rsid w:val="009F1144"/>
    <w:rsid w:val="009F3B04"/>
    <w:rsid w:val="00A05CAC"/>
    <w:rsid w:val="00A14F25"/>
    <w:rsid w:val="00A24D40"/>
    <w:rsid w:val="00A31829"/>
    <w:rsid w:val="00A40FB8"/>
    <w:rsid w:val="00A57707"/>
    <w:rsid w:val="00A57B28"/>
    <w:rsid w:val="00A63D6C"/>
    <w:rsid w:val="00A67543"/>
    <w:rsid w:val="00A7345F"/>
    <w:rsid w:val="00A74F29"/>
    <w:rsid w:val="00A75898"/>
    <w:rsid w:val="00A76832"/>
    <w:rsid w:val="00A80144"/>
    <w:rsid w:val="00A80BF3"/>
    <w:rsid w:val="00A83891"/>
    <w:rsid w:val="00A8511D"/>
    <w:rsid w:val="00A85A24"/>
    <w:rsid w:val="00A91EBD"/>
    <w:rsid w:val="00A95C83"/>
    <w:rsid w:val="00AA0CCC"/>
    <w:rsid w:val="00AA1DCA"/>
    <w:rsid w:val="00AB0D8A"/>
    <w:rsid w:val="00AD22A1"/>
    <w:rsid w:val="00AD33BF"/>
    <w:rsid w:val="00AD4521"/>
    <w:rsid w:val="00AD500F"/>
    <w:rsid w:val="00AE213C"/>
    <w:rsid w:val="00AE32D3"/>
    <w:rsid w:val="00AE37F6"/>
    <w:rsid w:val="00AE43CE"/>
    <w:rsid w:val="00AF1DC1"/>
    <w:rsid w:val="00AF2B70"/>
    <w:rsid w:val="00AF2EF1"/>
    <w:rsid w:val="00AF78CC"/>
    <w:rsid w:val="00B040D7"/>
    <w:rsid w:val="00B10461"/>
    <w:rsid w:val="00B108D0"/>
    <w:rsid w:val="00B14B84"/>
    <w:rsid w:val="00B14CE5"/>
    <w:rsid w:val="00B2546B"/>
    <w:rsid w:val="00B25EA0"/>
    <w:rsid w:val="00B31C74"/>
    <w:rsid w:val="00B3506A"/>
    <w:rsid w:val="00B431EE"/>
    <w:rsid w:val="00B44DC6"/>
    <w:rsid w:val="00B5192F"/>
    <w:rsid w:val="00B51AF3"/>
    <w:rsid w:val="00B523ED"/>
    <w:rsid w:val="00B551A3"/>
    <w:rsid w:val="00B575AE"/>
    <w:rsid w:val="00B626CD"/>
    <w:rsid w:val="00B65DA2"/>
    <w:rsid w:val="00B67520"/>
    <w:rsid w:val="00B67E5C"/>
    <w:rsid w:val="00B71D21"/>
    <w:rsid w:val="00B720F7"/>
    <w:rsid w:val="00B72135"/>
    <w:rsid w:val="00B72485"/>
    <w:rsid w:val="00B727D3"/>
    <w:rsid w:val="00B757F4"/>
    <w:rsid w:val="00B772AB"/>
    <w:rsid w:val="00B77EDA"/>
    <w:rsid w:val="00B8168C"/>
    <w:rsid w:val="00B96D72"/>
    <w:rsid w:val="00BA152E"/>
    <w:rsid w:val="00BA20CA"/>
    <w:rsid w:val="00BA222A"/>
    <w:rsid w:val="00BB0FDD"/>
    <w:rsid w:val="00BC0625"/>
    <w:rsid w:val="00BC165F"/>
    <w:rsid w:val="00BC2926"/>
    <w:rsid w:val="00BC2AFF"/>
    <w:rsid w:val="00BD2833"/>
    <w:rsid w:val="00BD2DBF"/>
    <w:rsid w:val="00BD43FC"/>
    <w:rsid w:val="00BD4545"/>
    <w:rsid w:val="00BD7800"/>
    <w:rsid w:val="00BD7B12"/>
    <w:rsid w:val="00BE094B"/>
    <w:rsid w:val="00BE1F71"/>
    <w:rsid w:val="00BE2C57"/>
    <w:rsid w:val="00BE3853"/>
    <w:rsid w:val="00BF0094"/>
    <w:rsid w:val="00BF0602"/>
    <w:rsid w:val="00BF283B"/>
    <w:rsid w:val="00BF47AD"/>
    <w:rsid w:val="00BF4C65"/>
    <w:rsid w:val="00C005C9"/>
    <w:rsid w:val="00C03A76"/>
    <w:rsid w:val="00C06684"/>
    <w:rsid w:val="00C06881"/>
    <w:rsid w:val="00C07A2A"/>
    <w:rsid w:val="00C1330C"/>
    <w:rsid w:val="00C202DA"/>
    <w:rsid w:val="00C223A1"/>
    <w:rsid w:val="00C31D59"/>
    <w:rsid w:val="00C405F4"/>
    <w:rsid w:val="00C526B1"/>
    <w:rsid w:val="00C53AE6"/>
    <w:rsid w:val="00C54EB6"/>
    <w:rsid w:val="00C55C1D"/>
    <w:rsid w:val="00C57C2F"/>
    <w:rsid w:val="00C63C32"/>
    <w:rsid w:val="00C665D0"/>
    <w:rsid w:val="00C67E8E"/>
    <w:rsid w:val="00C74A65"/>
    <w:rsid w:val="00C74ADA"/>
    <w:rsid w:val="00C8157C"/>
    <w:rsid w:val="00C83C2E"/>
    <w:rsid w:val="00C865B6"/>
    <w:rsid w:val="00C87234"/>
    <w:rsid w:val="00C87CB9"/>
    <w:rsid w:val="00C932EF"/>
    <w:rsid w:val="00C95FE7"/>
    <w:rsid w:val="00CA0DF9"/>
    <w:rsid w:val="00CA3154"/>
    <w:rsid w:val="00CB0823"/>
    <w:rsid w:val="00CB502E"/>
    <w:rsid w:val="00CC56F0"/>
    <w:rsid w:val="00CC7781"/>
    <w:rsid w:val="00CD6E5F"/>
    <w:rsid w:val="00CD7D6B"/>
    <w:rsid w:val="00CE003A"/>
    <w:rsid w:val="00CE3C1E"/>
    <w:rsid w:val="00CE4F76"/>
    <w:rsid w:val="00CE738C"/>
    <w:rsid w:val="00CF1BB8"/>
    <w:rsid w:val="00CF6E12"/>
    <w:rsid w:val="00D006A2"/>
    <w:rsid w:val="00D01226"/>
    <w:rsid w:val="00D04357"/>
    <w:rsid w:val="00D066EC"/>
    <w:rsid w:val="00D112CF"/>
    <w:rsid w:val="00D143C8"/>
    <w:rsid w:val="00D17250"/>
    <w:rsid w:val="00D20A53"/>
    <w:rsid w:val="00D2114B"/>
    <w:rsid w:val="00D21432"/>
    <w:rsid w:val="00D21647"/>
    <w:rsid w:val="00D2336D"/>
    <w:rsid w:val="00D27838"/>
    <w:rsid w:val="00D32150"/>
    <w:rsid w:val="00D3410E"/>
    <w:rsid w:val="00D35930"/>
    <w:rsid w:val="00D36550"/>
    <w:rsid w:val="00D407FA"/>
    <w:rsid w:val="00D4118A"/>
    <w:rsid w:val="00D451F3"/>
    <w:rsid w:val="00D45FAE"/>
    <w:rsid w:val="00D50B16"/>
    <w:rsid w:val="00D5430B"/>
    <w:rsid w:val="00D55453"/>
    <w:rsid w:val="00D57868"/>
    <w:rsid w:val="00D61128"/>
    <w:rsid w:val="00D61A8D"/>
    <w:rsid w:val="00D7021A"/>
    <w:rsid w:val="00D70DF5"/>
    <w:rsid w:val="00D756C5"/>
    <w:rsid w:val="00D75A7D"/>
    <w:rsid w:val="00D77ED9"/>
    <w:rsid w:val="00D816A9"/>
    <w:rsid w:val="00D835FC"/>
    <w:rsid w:val="00D845DC"/>
    <w:rsid w:val="00D85892"/>
    <w:rsid w:val="00D925F8"/>
    <w:rsid w:val="00D93B28"/>
    <w:rsid w:val="00D94BFE"/>
    <w:rsid w:val="00DA0135"/>
    <w:rsid w:val="00DA4E75"/>
    <w:rsid w:val="00DA4EA8"/>
    <w:rsid w:val="00DB0D86"/>
    <w:rsid w:val="00DC4941"/>
    <w:rsid w:val="00DD58A7"/>
    <w:rsid w:val="00DE2D57"/>
    <w:rsid w:val="00DE313D"/>
    <w:rsid w:val="00DE3564"/>
    <w:rsid w:val="00DE70BD"/>
    <w:rsid w:val="00DF1E17"/>
    <w:rsid w:val="00DF29E7"/>
    <w:rsid w:val="00E0008A"/>
    <w:rsid w:val="00E02962"/>
    <w:rsid w:val="00E02BED"/>
    <w:rsid w:val="00E0475F"/>
    <w:rsid w:val="00E06788"/>
    <w:rsid w:val="00E11242"/>
    <w:rsid w:val="00E12A73"/>
    <w:rsid w:val="00E25355"/>
    <w:rsid w:val="00E27892"/>
    <w:rsid w:val="00E30750"/>
    <w:rsid w:val="00E32C14"/>
    <w:rsid w:val="00E3372D"/>
    <w:rsid w:val="00E3520E"/>
    <w:rsid w:val="00E4413F"/>
    <w:rsid w:val="00E47D6A"/>
    <w:rsid w:val="00E50114"/>
    <w:rsid w:val="00E5286B"/>
    <w:rsid w:val="00E55015"/>
    <w:rsid w:val="00E61A67"/>
    <w:rsid w:val="00E66AEB"/>
    <w:rsid w:val="00E6706C"/>
    <w:rsid w:val="00E71129"/>
    <w:rsid w:val="00E71A60"/>
    <w:rsid w:val="00E71F24"/>
    <w:rsid w:val="00E735BE"/>
    <w:rsid w:val="00E73F28"/>
    <w:rsid w:val="00E82CDA"/>
    <w:rsid w:val="00E84D98"/>
    <w:rsid w:val="00E91CBE"/>
    <w:rsid w:val="00E93373"/>
    <w:rsid w:val="00E9500B"/>
    <w:rsid w:val="00E96C77"/>
    <w:rsid w:val="00E97E8D"/>
    <w:rsid w:val="00EA042E"/>
    <w:rsid w:val="00EA3289"/>
    <w:rsid w:val="00EA71A3"/>
    <w:rsid w:val="00EB122B"/>
    <w:rsid w:val="00EC039E"/>
    <w:rsid w:val="00EC1F34"/>
    <w:rsid w:val="00EC448E"/>
    <w:rsid w:val="00EC4B89"/>
    <w:rsid w:val="00ED0737"/>
    <w:rsid w:val="00ED07B8"/>
    <w:rsid w:val="00ED3768"/>
    <w:rsid w:val="00ED4B94"/>
    <w:rsid w:val="00ED6985"/>
    <w:rsid w:val="00EE38D0"/>
    <w:rsid w:val="00EE7E81"/>
    <w:rsid w:val="00EF238A"/>
    <w:rsid w:val="00EF6D9C"/>
    <w:rsid w:val="00F041C6"/>
    <w:rsid w:val="00F1183B"/>
    <w:rsid w:val="00F151E4"/>
    <w:rsid w:val="00F154CF"/>
    <w:rsid w:val="00F21A13"/>
    <w:rsid w:val="00F22F62"/>
    <w:rsid w:val="00F2487C"/>
    <w:rsid w:val="00F2758A"/>
    <w:rsid w:val="00F32EA1"/>
    <w:rsid w:val="00F348E5"/>
    <w:rsid w:val="00F3544A"/>
    <w:rsid w:val="00F43E29"/>
    <w:rsid w:val="00F44B65"/>
    <w:rsid w:val="00F45C04"/>
    <w:rsid w:val="00F52604"/>
    <w:rsid w:val="00F52A24"/>
    <w:rsid w:val="00F53DCC"/>
    <w:rsid w:val="00F5614F"/>
    <w:rsid w:val="00F60044"/>
    <w:rsid w:val="00F60D4C"/>
    <w:rsid w:val="00F62B44"/>
    <w:rsid w:val="00F62C2B"/>
    <w:rsid w:val="00F644B6"/>
    <w:rsid w:val="00F675A9"/>
    <w:rsid w:val="00F70C48"/>
    <w:rsid w:val="00F81FDF"/>
    <w:rsid w:val="00F82984"/>
    <w:rsid w:val="00F836A9"/>
    <w:rsid w:val="00F83C55"/>
    <w:rsid w:val="00F86A40"/>
    <w:rsid w:val="00F86A5D"/>
    <w:rsid w:val="00F92549"/>
    <w:rsid w:val="00F92773"/>
    <w:rsid w:val="00F96507"/>
    <w:rsid w:val="00FA0806"/>
    <w:rsid w:val="00FA0FD7"/>
    <w:rsid w:val="00FA6309"/>
    <w:rsid w:val="00FA6F65"/>
    <w:rsid w:val="00FB31D7"/>
    <w:rsid w:val="00FB63BA"/>
    <w:rsid w:val="00FB7B8B"/>
    <w:rsid w:val="00FC2375"/>
    <w:rsid w:val="00FD47FE"/>
    <w:rsid w:val="00FD6795"/>
    <w:rsid w:val="00FE597D"/>
    <w:rsid w:val="00FF1D2C"/>
    <w:rsid w:val="00FF2268"/>
    <w:rsid w:val="00FF3586"/>
    <w:rsid w:val="00FF426B"/>
    <w:rsid w:val="00FF6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B74C"/>
  <w15:docId w15:val="{6ECE2DAA-6A7D-4FF7-803D-20147155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6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668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D44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684"/>
    <w:rPr>
      <w:rFonts w:ascii="Cambria" w:eastAsia="Times New Roman" w:hAnsi="Cambria" w:cs="Times New Roman"/>
      <w:b/>
      <w:bCs/>
      <w:kern w:val="32"/>
      <w:sz w:val="32"/>
      <w:szCs w:val="32"/>
    </w:rPr>
  </w:style>
  <w:style w:type="paragraph" w:styleId="BodyTextIndent">
    <w:name w:val="Body Text Indent"/>
    <w:basedOn w:val="Normal"/>
    <w:link w:val="BodyTextIndentChar"/>
    <w:rsid w:val="00C06684"/>
    <w:pPr>
      <w:spacing w:before="120" w:after="120"/>
      <w:ind w:firstLine="720"/>
      <w:jc w:val="both"/>
    </w:pPr>
    <w:rPr>
      <w:sz w:val="28"/>
      <w:szCs w:val="20"/>
    </w:rPr>
  </w:style>
  <w:style w:type="character" w:customStyle="1" w:styleId="BodyTextIndentChar">
    <w:name w:val="Body Text Indent Char"/>
    <w:basedOn w:val="DefaultParagraphFont"/>
    <w:link w:val="BodyTextIndent"/>
    <w:rsid w:val="00C06684"/>
    <w:rPr>
      <w:rFonts w:ascii="Times New Roman" w:eastAsia="Times New Roman" w:hAnsi="Times New Roman" w:cs="Times New Roman"/>
      <w:sz w:val="28"/>
      <w:szCs w:val="20"/>
    </w:rPr>
  </w:style>
  <w:style w:type="paragraph" w:styleId="Footer">
    <w:name w:val="footer"/>
    <w:basedOn w:val="Normal"/>
    <w:link w:val="FooterChar"/>
    <w:uiPriority w:val="99"/>
    <w:rsid w:val="00C06684"/>
    <w:pPr>
      <w:tabs>
        <w:tab w:val="center" w:pos="4320"/>
        <w:tab w:val="right" w:pos="8640"/>
      </w:tabs>
    </w:pPr>
  </w:style>
  <w:style w:type="character" w:customStyle="1" w:styleId="FooterChar">
    <w:name w:val="Footer Char"/>
    <w:basedOn w:val="DefaultParagraphFont"/>
    <w:link w:val="Footer"/>
    <w:uiPriority w:val="99"/>
    <w:rsid w:val="00C06684"/>
    <w:rPr>
      <w:rFonts w:ascii="Times New Roman" w:eastAsia="Times New Roman" w:hAnsi="Times New Roman" w:cs="Times New Roman"/>
      <w:sz w:val="24"/>
      <w:szCs w:val="24"/>
    </w:rPr>
  </w:style>
  <w:style w:type="character" w:styleId="PageNumber">
    <w:name w:val="page number"/>
    <w:basedOn w:val="DefaultParagraphFont"/>
    <w:rsid w:val="00C06684"/>
  </w:style>
  <w:style w:type="paragraph" w:styleId="BalloonText">
    <w:name w:val="Balloon Text"/>
    <w:basedOn w:val="Normal"/>
    <w:link w:val="BalloonTextChar"/>
    <w:uiPriority w:val="99"/>
    <w:semiHidden/>
    <w:unhideWhenUsed/>
    <w:rsid w:val="00ED0737"/>
    <w:rPr>
      <w:rFonts w:ascii="Tahoma" w:hAnsi="Tahoma" w:cs="Tahoma"/>
      <w:sz w:val="16"/>
      <w:szCs w:val="16"/>
    </w:rPr>
  </w:style>
  <w:style w:type="character" w:customStyle="1" w:styleId="BalloonTextChar">
    <w:name w:val="Balloon Text Char"/>
    <w:basedOn w:val="DefaultParagraphFont"/>
    <w:link w:val="BalloonText"/>
    <w:uiPriority w:val="99"/>
    <w:semiHidden/>
    <w:rsid w:val="00ED0737"/>
    <w:rPr>
      <w:rFonts w:ascii="Tahoma" w:eastAsia="Times New Roman" w:hAnsi="Tahoma" w:cs="Tahoma"/>
      <w:sz w:val="16"/>
      <w:szCs w:val="16"/>
    </w:rPr>
  </w:style>
  <w:style w:type="paragraph" w:styleId="Header">
    <w:name w:val="header"/>
    <w:basedOn w:val="Normal"/>
    <w:link w:val="HeaderChar"/>
    <w:uiPriority w:val="99"/>
    <w:unhideWhenUsed/>
    <w:rsid w:val="008A003B"/>
    <w:pPr>
      <w:tabs>
        <w:tab w:val="center" w:pos="4680"/>
        <w:tab w:val="right" w:pos="9360"/>
      </w:tabs>
    </w:pPr>
  </w:style>
  <w:style w:type="character" w:customStyle="1" w:styleId="HeaderChar">
    <w:name w:val="Header Char"/>
    <w:basedOn w:val="DefaultParagraphFont"/>
    <w:link w:val="Header"/>
    <w:uiPriority w:val="99"/>
    <w:rsid w:val="008A003B"/>
    <w:rPr>
      <w:rFonts w:ascii="Times New Roman" w:eastAsia="Times New Roman" w:hAnsi="Times New Roman" w:cs="Times New Roman"/>
      <w:sz w:val="24"/>
      <w:szCs w:val="24"/>
    </w:rPr>
  </w:style>
  <w:style w:type="paragraph" w:customStyle="1" w:styleId="veviec-2cach">
    <w:name w:val="veviec-2 cach"/>
    <w:basedOn w:val="Normal"/>
    <w:rsid w:val="00D3410E"/>
    <w:pPr>
      <w:widowControl w:val="0"/>
      <w:spacing w:before="60" w:after="480" w:line="270" w:lineRule="exact"/>
      <w:jc w:val="center"/>
    </w:pPr>
    <w:rPr>
      <w:rFonts w:ascii="VNtimes new roman" w:hAnsi="VNtimes new roman"/>
      <w:b/>
      <w:noProof/>
    </w:rPr>
  </w:style>
  <w:style w:type="paragraph" w:styleId="ListParagraph">
    <w:name w:val="List Paragraph"/>
    <w:basedOn w:val="Normal"/>
    <w:uiPriority w:val="34"/>
    <w:qFormat/>
    <w:rsid w:val="00763904"/>
    <w:pPr>
      <w:ind w:left="720"/>
      <w:contextualSpacing/>
    </w:pPr>
  </w:style>
  <w:style w:type="paragraph" w:styleId="BodyText">
    <w:name w:val="Body Text"/>
    <w:basedOn w:val="Normal"/>
    <w:link w:val="BodyTextChar"/>
    <w:uiPriority w:val="99"/>
    <w:semiHidden/>
    <w:unhideWhenUsed/>
    <w:rsid w:val="00831C12"/>
    <w:pPr>
      <w:spacing w:after="120"/>
    </w:pPr>
  </w:style>
  <w:style w:type="character" w:customStyle="1" w:styleId="BodyTextChar">
    <w:name w:val="Body Text Char"/>
    <w:basedOn w:val="DefaultParagraphFont"/>
    <w:link w:val="BodyText"/>
    <w:uiPriority w:val="99"/>
    <w:semiHidden/>
    <w:rsid w:val="00831C12"/>
    <w:rPr>
      <w:rFonts w:ascii="Times New Roman" w:eastAsia="Times New Roman" w:hAnsi="Times New Roman" w:cs="Times New Roman"/>
      <w:sz w:val="24"/>
      <w:szCs w:val="24"/>
    </w:rPr>
  </w:style>
  <w:style w:type="table" w:styleId="TableGrid">
    <w:name w:val="Table Grid"/>
    <w:basedOn w:val="TableNormal"/>
    <w:rsid w:val="00FA6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35930"/>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783A87"/>
    <w:rPr>
      <w:sz w:val="20"/>
      <w:szCs w:val="20"/>
    </w:rPr>
  </w:style>
  <w:style w:type="character" w:customStyle="1" w:styleId="FootnoteTextChar">
    <w:name w:val="Footnote Text Char"/>
    <w:basedOn w:val="DefaultParagraphFont"/>
    <w:link w:val="FootnoteText"/>
    <w:uiPriority w:val="99"/>
    <w:semiHidden/>
    <w:rsid w:val="00783A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3A87"/>
    <w:rPr>
      <w:vertAlign w:val="superscript"/>
    </w:rPr>
  </w:style>
  <w:style w:type="paragraph" w:styleId="Revision">
    <w:name w:val="Revision"/>
    <w:qFormat/>
    <w:rsid w:val="0068141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Heading2Char">
    <w:name w:val="Heading 2 Char"/>
    <w:basedOn w:val="DefaultParagraphFont"/>
    <w:link w:val="Heading2"/>
    <w:uiPriority w:val="9"/>
    <w:semiHidden/>
    <w:rsid w:val="006D44B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706770"/>
    <w:pPr>
      <w:spacing w:before="100" w:beforeAutospacing="1" w:after="100" w:afterAutospacing="1"/>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784767">
      <w:bodyDiv w:val="1"/>
      <w:marLeft w:val="0"/>
      <w:marRight w:val="0"/>
      <w:marTop w:val="0"/>
      <w:marBottom w:val="0"/>
      <w:divBdr>
        <w:top w:val="none" w:sz="0" w:space="0" w:color="auto"/>
        <w:left w:val="none" w:sz="0" w:space="0" w:color="auto"/>
        <w:bottom w:val="none" w:sz="0" w:space="0" w:color="auto"/>
        <w:right w:val="none" w:sz="0" w:space="0" w:color="auto"/>
      </w:divBdr>
    </w:div>
    <w:div w:id="1287467320">
      <w:bodyDiv w:val="1"/>
      <w:marLeft w:val="0"/>
      <w:marRight w:val="0"/>
      <w:marTop w:val="0"/>
      <w:marBottom w:val="0"/>
      <w:divBdr>
        <w:top w:val="none" w:sz="0" w:space="0" w:color="auto"/>
        <w:left w:val="none" w:sz="0" w:space="0" w:color="auto"/>
        <w:bottom w:val="none" w:sz="0" w:space="0" w:color="auto"/>
        <w:right w:val="none" w:sz="0" w:space="0" w:color="auto"/>
      </w:divBdr>
    </w:div>
    <w:div w:id="21427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57074-6F2A-4337-A2D3-9056B40D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Administrator</cp:lastModifiedBy>
  <cp:revision>5</cp:revision>
  <cp:lastPrinted>2025-03-06T02:20:00Z</cp:lastPrinted>
  <dcterms:created xsi:type="dcterms:W3CDTF">2025-06-11T07:41:00Z</dcterms:created>
  <dcterms:modified xsi:type="dcterms:W3CDTF">2025-06-11T08:42:00Z</dcterms:modified>
</cp:coreProperties>
</file>